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564C">
      <w:pPr>
        <w:pStyle w:val="4"/>
        <w:widowControl/>
        <w:shd w:val="clear" w:color="auto" w:fill="FFFFFF"/>
        <w:spacing w:before="120" w:beforeAutospacing="0" w:after="120" w:afterAutospacing="0" w:line="590" w:lineRule="exact"/>
        <w:jc w:val="both"/>
        <w:rPr>
          <w:rFonts w:ascii="Times New Roman" w:hAnsi="Times New Roman" w:eastAsia="方正仿宋_GBK"/>
          <w:b/>
          <w:bCs/>
          <w:color w:val="000000"/>
          <w:sz w:val="33"/>
          <w:szCs w:val="33"/>
        </w:rPr>
      </w:pPr>
      <w:bookmarkStart w:id="0" w:name="_GoBack"/>
      <w:bookmarkEnd w:id="0"/>
      <w:r>
        <w:rPr>
          <w:rFonts w:ascii="Times New Roman" w:hAnsi="Times New Roman" w:eastAsia="方正仿宋_GBK"/>
          <w:b/>
          <w:bCs/>
          <w:color w:val="000000"/>
          <w:sz w:val="33"/>
          <w:szCs w:val="33"/>
        </w:rPr>
        <w:t>附件1</w:t>
      </w:r>
    </w:p>
    <w:p w14:paraId="30C95B44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b/>
          <w:bCs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bCs/>
          <w:color w:val="000000"/>
          <w:sz w:val="33"/>
          <w:szCs w:val="33"/>
        </w:rPr>
        <w:t>意向企业报名表</w:t>
      </w:r>
      <w:r>
        <w:rPr>
          <w:rFonts w:hint="eastAsia" w:ascii="Times New Roman" w:hAnsi="Times New Roman" w:eastAsia="方正仿宋_GBK"/>
          <w:b/>
          <w:bCs/>
          <w:color w:val="000000"/>
          <w:sz w:val="33"/>
          <w:szCs w:val="33"/>
        </w:rPr>
        <w:t>（含报价）</w:t>
      </w:r>
    </w:p>
    <w:tbl>
      <w:tblPr>
        <w:tblStyle w:val="6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149"/>
        <w:gridCol w:w="2150"/>
        <w:gridCol w:w="2150"/>
      </w:tblGrid>
      <w:tr w14:paraId="150F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49" w:type="dxa"/>
          </w:tcPr>
          <w:p w14:paraId="1A2B1793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公司名称（加盖公章）</w:t>
            </w:r>
          </w:p>
        </w:tc>
        <w:tc>
          <w:tcPr>
            <w:tcW w:w="6449" w:type="dxa"/>
            <w:gridSpan w:val="3"/>
          </w:tcPr>
          <w:p w14:paraId="34DEFA4C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C52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149" w:type="dxa"/>
          </w:tcPr>
          <w:p w14:paraId="25A4A97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办公地址</w:t>
            </w:r>
          </w:p>
        </w:tc>
        <w:tc>
          <w:tcPr>
            <w:tcW w:w="2149" w:type="dxa"/>
          </w:tcPr>
          <w:p w14:paraId="31E25C9E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766D8E5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150" w:type="dxa"/>
          </w:tcPr>
          <w:p w14:paraId="5FF5807A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6FF5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49" w:type="dxa"/>
          </w:tcPr>
          <w:p w14:paraId="6FB154E7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2149" w:type="dxa"/>
          </w:tcPr>
          <w:p w14:paraId="070AD508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14:paraId="52A5635F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150" w:type="dxa"/>
          </w:tcPr>
          <w:p w14:paraId="3769AB7F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51A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49" w:type="dxa"/>
          </w:tcPr>
          <w:p w14:paraId="698BDEA2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49" w:type="dxa"/>
          </w:tcPr>
          <w:p w14:paraId="17C7162A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3FECAC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50" w:type="dxa"/>
          </w:tcPr>
          <w:p w14:paraId="61FF912E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907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149" w:type="dxa"/>
          </w:tcPr>
          <w:p w14:paraId="003CF9C8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公司简介及经营范围</w:t>
            </w:r>
          </w:p>
        </w:tc>
        <w:tc>
          <w:tcPr>
            <w:tcW w:w="6449" w:type="dxa"/>
            <w:gridSpan w:val="3"/>
          </w:tcPr>
          <w:p w14:paraId="28A04C17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0B06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149" w:type="dxa"/>
          </w:tcPr>
          <w:p w14:paraId="203662B1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相关运营投资案例</w:t>
            </w:r>
          </w:p>
        </w:tc>
        <w:tc>
          <w:tcPr>
            <w:tcW w:w="6449" w:type="dxa"/>
            <w:gridSpan w:val="3"/>
          </w:tcPr>
          <w:p w14:paraId="74855A8F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 w14:paraId="703D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149" w:type="dxa"/>
          </w:tcPr>
          <w:p w14:paraId="33B8ECA6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承诺分成比例（报价）</w:t>
            </w:r>
          </w:p>
        </w:tc>
        <w:tc>
          <w:tcPr>
            <w:tcW w:w="6449" w:type="dxa"/>
            <w:gridSpan w:val="3"/>
          </w:tcPr>
          <w:p w14:paraId="5DDD8378"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520" w:lineRule="exact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所有营业收入均进入招商方财务账户。</w:t>
            </w:r>
          </w:p>
          <w:p w14:paraId="183F8FBE">
            <w:pPr>
              <w:pStyle w:val="4"/>
              <w:widowControl/>
              <w:numPr>
                <w:ilvl w:val="0"/>
                <w:numId w:val="1"/>
              </w:numPr>
              <w:spacing w:before="0" w:beforeAutospacing="0" w:after="0" w:afterAutospacing="0" w:line="52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承诺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招商方对黑龙峡旅游景区下站（配套亲子清凉戏水游乐及餐饮）的戏水运营收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</w:rPr>
              <w:t>入抽取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%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作为营收分成收入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lang w:val="en-US" w:eastAsia="zh-CN"/>
              </w:rPr>
              <w:t>承诺给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</w:rPr>
              <w:t>招商方每个经营年度营收分成的保底收入不低于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lang w:val="en-US" w:eastAsia="zh-CN"/>
              </w:rPr>
              <w:t>人民币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</w:rPr>
              <w:t>5万元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01513EF4">
            <w:pPr>
              <w:pStyle w:val="4"/>
              <w:widowControl/>
              <w:numPr>
                <w:ilvl w:val="-1"/>
                <w:numId w:val="0"/>
              </w:numPr>
              <w:spacing w:before="0" w:beforeAutospacing="0" w:after="0" w:afterAutospacing="0" w:line="52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highlight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填报的营收分成比例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</w:rPr>
              <w:t>不</w:t>
            </w:r>
            <w:r>
              <w:rPr>
                <w:rFonts w:hint="eastAsia" w:ascii="Times New Roman" w:hAnsi="Times New Roman" w:eastAsia="方正仿宋_GBK"/>
                <w:strike w:val="0"/>
                <w:color w:val="000000"/>
                <w:sz w:val="22"/>
                <w:szCs w:val="22"/>
                <w:lang w:val="en-US" w:eastAsia="zh-CN"/>
              </w:rPr>
              <w:t>低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</w:rPr>
              <w:t>于10%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highlight w:val="none"/>
                <w:lang w:val="en-US" w:eastAsia="zh-CN"/>
              </w:rPr>
              <w:t>招商方按填报比例的由高至低确定意向合作方。</w:t>
            </w:r>
          </w:p>
        </w:tc>
      </w:tr>
      <w:tr w14:paraId="4CCE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598" w:type="dxa"/>
            <w:gridSpan w:val="4"/>
          </w:tcPr>
          <w:p w14:paraId="7D378FE8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附法定代表人身份证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（复印件加盖公章）</w:t>
            </w:r>
          </w:p>
        </w:tc>
      </w:tr>
      <w:tr w14:paraId="6EA2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598" w:type="dxa"/>
            <w:gridSpan w:val="4"/>
          </w:tcPr>
          <w:p w14:paraId="0A2DA859">
            <w:pPr>
              <w:pStyle w:val="4"/>
              <w:widowControl/>
              <w:spacing w:before="120" w:beforeAutospacing="0" w:after="120" w:afterAutospacing="0" w:line="59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附企业营业执照副本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（复印件加盖公章）</w:t>
            </w:r>
          </w:p>
        </w:tc>
      </w:tr>
    </w:tbl>
    <w:p w14:paraId="65140627">
      <w:pPr>
        <w:pStyle w:val="4"/>
        <w:widowControl/>
        <w:shd w:val="clear" w:color="auto" w:fill="FFFFFF"/>
        <w:spacing w:before="120" w:beforeAutospacing="0" w:after="120" w:afterAutospacing="0" w:line="590" w:lineRule="exact"/>
        <w:jc w:val="both"/>
        <w:rPr>
          <w:rFonts w:ascii="Times New Roman" w:hAnsi="Times New Roman" w:eastAsia="黑体"/>
          <w:color w:val="000000"/>
          <w:sz w:val="33"/>
          <w:szCs w:val="33"/>
        </w:rPr>
      </w:pPr>
      <w:r>
        <w:rPr>
          <w:rFonts w:ascii="Times New Roman" w:hAnsi="Times New Roman" w:eastAsia="黑体"/>
          <w:color w:val="000000"/>
          <w:sz w:val="33"/>
          <w:szCs w:val="33"/>
        </w:rPr>
        <w:t>附件2</w:t>
      </w:r>
    </w:p>
    <w:p w14:paraId="22700D9E">
      <w:pPr>
        <w:pStyle w:val="4"/>
        <w:widowControl/>
        <w:shd w:val="clear" w:color="auto" w:fill="FFFFFF"/>
        <w:spacing w:before="120" w:beforeAutospacing="0" w:after="120" w:afterAutospacing="0" w:line="360" w:lineRule="exact"/>
        <w:ind w:firstLine="516"/>
        <w:jc w:val="center"/>
        <w:rPr>
          <w:rFonts w:ascii="Times New Roman" w:hAnsi="Times New Roman" w:eastAsia="方正仿宋_GBK"/>
          <w:b/>
          <w:bCs/>
          <w:color w:val="000000"/>
          <w:sz w:val="33"/>
          <w:szCs w:val="33"/>
        </w:rPr>
      </w:pPr>
      <w:r>
        <w:rPr>
          <w:rFonts w:ascii="Times New Roman" w:hAnsi="Times New Roman" w:eastAsia="方正仿宋_GBK"/>
          <w:b/>
          <w:bCs/>
          <w:color w:val="000000"/>
          <w:sz w:val="33"/>
          <w:szCs w:val="33"/>
        </w:rPr>
        <w:t>招商地点范围清单表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960"/>
        <w:gridCol w:w="1480"/>
        <w:gridCol w:w="1215"/>
      </w:tblGrid>
      <w:tr w14:paraId="1E17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2" w:type="dxa"/>
            <w:vAlign w:val="center"/>
          </w:tcPr>
          <w:p w14:paraId="6F966E90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序号</w:t>
            </w:r>
          </w:p>
        </w:tc>
        <w:tc>
          <w:tcPr>
            <w:tcW w:w="4960" w:type="dxa"/>
            <w:vAlign w:val="center"/>
          </w:tcPr>
          <w:p w14:paraId="2FDCDFB2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经营地点范围</w:t>
            </w:r>
          </w:p>
        </w:tc>
        <w:tc>
          <w:tcPr>
            <w:tcW w:w="1480" w:type="dxa"/>
            <w:vAlign w:val="center"/>
          </w:tcPr>
          <w:p w14:paraId="3448A745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面积</w:t>
            </w:r>
          </w:p>
        </w:tc>
        <w:tc>
          <w:tcPr>
            <w:tcW w:w="1215" w:type="dxa"/>
            <w:vAlign w:val="center"/>
          </w:tcPr>
          <w:p w14:paraId="08EC6CE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</w:rPr>
              <w:t>备注</w:t>
            </w:r>
          </w:p>
        </w:tc>
      </w:tr>
      <w:tr w14:paraId="5C61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2" w:type="dxa"/>
            <w:vAlign w:val="center"/>
          </w:tcPr>
          <w:p w14:paraId="72509C31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960" w:type="dxa"/>
            <w:vAlign w:val="center"/>
          </w:tcPr>
          <w:p w14:paraId="59E89D9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杨家河服务驿站（下站）现有建筑及现有设施设备</w:t>
            </w:r>
          </w:p>
        </w:tc>
        <w:tc>
          <w:tcPr>
            <w:tcW w:w="1480" w:type="dxa"/>
            <w:vAlign w:val="center"/>
          </w:tcPr>
          <w:p w14:paraId="60035B5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700㎡</w:t>
            </w:r>
          </w:p>
        </w:tc>
        <w:tc>
          <w:tcPr>
            <w:tcW w:w="1215" w:type="dxa"/>
            <w:vAlign w:val="center"/>
          </w:tcPr>
          <w:p w14:paraId="6D573D41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48DE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62" w:type="dxa"/>
            <w:vAlign w:val="center"/>
          </w:tcPr>
          <w:p w14:paraId="5FFC9BE8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960" w:type="dxa"/>
            <w:vAlign w:val="center"/>
          </w:tcPr>
          <w:p w14:paraId="6863E1FC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杨家河服务驿站（下站）周边场地</w:t>
            </w:r>
          </w:p>
        </w:tc>
        <w:tc>
          <w:tcPr>
            <w:tcW w:w="1480" w:type="dxa"/>
            <w:vAlign w:val="center"/>
          </w:tcPr>
          <w:p w14:paraId="3905A890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600㎡</w:t>
            </w:r>
          </w:p>
        </w:tc>
        <w:tc>
          <w:tcPr>
            <w:tcW w:w="1215" w:type="dxa"/>
            <w:vAlign w:val="center"/>
          </w:tcPr>
          <w:p w14:paraId="447DBFA5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  <w:tr w14:paraId="099B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 w14:paraId="7C2EC0C2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960" w:type="dxa"/>
            <w:vAlign w:val="center"/>
          </w:tcPr>
          <w:p w14:paraId="009AF76D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杨家河服务驿站（下站）戏水池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eastAsia="zh-CN"/>
              </w:rPr>
              <w:t>及戏水河道岸线</w:t>
            </w:r>
          </w:p>
        </w:tc>
        <w:tc>
          <w:tcPr>
            <w:tcW w:w="1480" w:type="dxa"/>
            <w:vAlign w:val="center"/>
          </w:tcPr>
          <w:p w14:paraId="4F2E3739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约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30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00㎡</w:t>
            </w:r>
          </w:p>
        </w:tc>
        <w:tc>
          <w:tcPr>
            <w:tcW w:w="1215" w:type="dxa"/>
            <w:vAlign w:val="center"/>
          </w:tcPr>
          <w:p w14:paraId="510A476F">
            <w:pPr>
              <w:pStyle w:val="4"/>
              <w:widowControl/>
              <w:spacing w:before="120" w:beforeAutospacing="0" w:after="12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</w:tr>
    </w:tbl>
    <w:p w14:paraId="2E0E7AAB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61339B49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36737554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center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5CE25666">
      <w:pPr>
        <w:pStyle w:val="4"/>
        <w:widowControl/>
        <w:shd w:val="clear" w:color="auto" w:fill="FFFFFF"/>
        <w:spacing w:before="120" w:beforeAutospacing="0" w:after="120" w:afterAutospacing="0" w:line="590" w:lineRule="exact"/>
        <w:ind w:firstLine="516"/>
        <w:jc w:val="both"/>
        <w:rPr>
          <w:rFonts w:ascii="Times New Roman" w:hAnsi="Times New Roman" w:eastAsia="方正仿宋_GBK"/>
          <w:color w:val="000000"/>
          <w:sz w:val="33"/>
          <w:szCs w:val="33"/>
        </w:rPr>
      </w:pPr>
    </w:p>
    <w:p w14:paraId="10D5FABF">
      <w:pPr>
        <w:spacing w:line="590" w:lineRule="exact"/>
        <w:rPr>
          <w:rFonts w:ascii="Times New Roman" w:hAnsi="Times New Roman" w:eastAsia="方正仿宋_GBK" w:cs="Times New Roman"/>
          <w:color w:val="000000"/>
          <w:kern w:val="0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AC192-3CEC-4957-96F4-9DA6B26D6F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C9D1E4C-F79A-4BB0-BD9F-4CB7F9BD73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25233"/>
    <w:multiLevelType w:val="singleLevel"/>
    <w:tmpl w:val="45F25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3B7549"/>
    <w:rsid w:val="1C6E7FDF"/>
    <w:rsid w:val="203F6033"/>
    <w:rsid w:val="20A2686C"/>
    <w:rsid w:val="2E295093"/>
    <w:rsid w:val="4A5C7576"/>
    <w:rsid w:val="5FB32210"/>
    <w:rsid w:val="7424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2472</Words>
  <Characters>2558</Characters>
  <Paragraphs>121</Paragraphs>
  <TotalTime>8</TotalTime>
  <ScaleCrop>false</ScaleCrop>
  <LinksUpToDate>false</LinksUpToDate>
  <CharactersWithSpaces>2599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2026-04-14T11:31:00Z</dcterms:created>
  <dc:creator>hello旅途</dc:creator>
  <cp:lastModifiedBy>冬梅</cp:lastModifiedBy>
  <cp:lastPrinted>2026-04-14T02:44:00Z</cp:lastPrinted>
  <dcterms:modified xsi:type="dcterms:W3CDTF">2026-05-13T02:13:02Z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0F27C6F365B44DDFB3C279614C116EE1_13</vt:lpwstr>
  </property>
  <property fmtid="{D5CDD505-2E9C-101B-9397-08002B2CF9AE}" pid="4" name="KSOTemplateDocerSaveRecord">
    <vt:lpwstr>eyJoZGlkIjoiMTNjYTQ5MjUxNzdkMDBiZTYzZTRjYjc5MGNlZGNmN2QiLCJ1c2VySWQiOiIzNjMzMTI4ODAifQ==</vt:lpwstr>
  </property>
</Properties>
</file>