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bookmarkStart w:id="3" w:name="_GoBack"/>
      <w:bookmarkEnd w:id="3"/>
    </w:p>
    <w:p>
      <w:pPr>
        <w:keepNext w:val="0"/>
        <w:keepLines w:val="0"/>
        <w:pageBreakBefore w:val="0"/>
        <w:widowControl w:val="0"/>
        <w:kinsoku/>
        <w:wordWrap/>
        <w:overflowPunct/>
        <w:topLinePunct w:val="0"/>
        <w:autoSpaceDE/>
        <w:autoSpaceDN/>
        <w:bidi w:val="0"/>
        <w:adjustRightInd/>
        <w:snapToGrid/>
        <w:spacing w:after="319" w:afterLines="100" w:line="340" w:lineRule="exact"/>
        <w:textAlignment w:val="auto"/>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rPr>
        <w:t>附件1</w:t>
      </w:r>
    </w:p>
    <w:p>
      <w:pPr>
        <w:spacing w:after="319" w:afterLines="100" w:line="400" w:lineRule="exact"/>
        <w:jc w:val="center"/>
        <w:rPr>
          <w:rFonts w:ascii="Times New Roman" w:hAnsi="Times New Roman" w:eastAsia="方正小标宋_GBK" w:cs="Times New Roman"/>
          <w:sz w:val="33"/>
          <w:szCs w:val="33"/>
        </w:rPr>
      </w:pPr>
      <w:r>
        <w:rPr>
          <w:rFonts w:ascii="Times New Roman" w:hAnsi="Times New Roman" w:eastAsia="方正小标宋_GBK" w:cs="Times New Roman"/>
          <w:sz w:val="33"/>
          <w:szCs w:val="33"/>
          <w:u w:val="single"/>
        </w:rPr>
        <w:t xml:space="preserve"> </w:t>
      </w:r>
      <w:r>
        <w:rPr>
          <w:rFonts w:hint="eastAsia" w:ascii="Times New Roman" w:hAnsi="Times New Roman" w:eastAsia="方正小标宋_GBK" w:cs="Times New Roman"/>
          <w:sz w:val="33"/>
          <w:szCs w:val="33"/>
          <w:u w:val="single"/>
          <w:lang w:val="en-US" w:eastAsia="zh-CN"/>
        </w:rPr>
        <w:t xml:space="preserve">废旧钢筋处置 </w:t>
      </w:r>
      <w:r>
        <w:rPr>
          <w:rFonts w:ascii="Times New Roman" w:hAnsi="Times New Roman" w:eastAsia="方正小标宋_GBK" w:cs="Times New Roman"/>
          <w:sz w:val="33"/>
          <w:szCs w:val="33"/>
        </w:rPr>
        <w:t>报价表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1850"/>
        <w:gridCol w:w="2061"/>
        <w:gridCol w:w="2361"/>
        <w:gridCol w:w="3505"/>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2385" w:type="dxa"/>
            <w:noWrap w:val="0"/>
            <w:vAlign w:val="center"/>
          </w:tcPr>
          <w:p>
            <w:pPr>
              <w:spacing w:line="400" w:lineRule="exact"/>
              <w:jc w:val="center"/>
              <w:rPr>
                <w:rFonts w:ascii="Times New Roman" w:hAnsi="Times New Roman" w:eastAsia="方正小标宋_GBK" w:cs="Times New Roman"/>
                <w:sz w:val="24"/>
                <w:szCs w:val="24"/>
              </w:rPr>
            </w:pPr>
            <w:r>
              <w:rPr>
                <w:rFonts w:ascii="Times New Roman" w:hAnsi="Times New Roman" w:eastAsia="方正小标宋_GBK" w:cs="Times New Roman"/>
                <w:sz w:val="24"/>
                <w:szCs w:val="24"/>
              </w:rPr>
              <w:t>名称</w:t>
            </w:r>
            <w:r>
              <w:rPr>
                <w:rFonts w:hint="eastAsia" w:ascii="Times New Roman" w:hAnsi="Times New Roman" w:eastAsia="方正小标宋_GBK" w:cs="Times New Roman"/>
                <w:sz w:val="24"/>
                <w:szCs w:val="24"/>
              </w:rPr>
              <w:t xml:space="preserve"> </w:t>
            </w:r>
          </w:p>
        </w:tc>
        <w:tc>
          <w:tcPr>
            <w:tcW w:w="1850" w:type="dxa"/>
            <w:noWrap w:val="0"/>
            <w:vAlign w:val="center"/>
          </w:tcPr>
          <w:p>
            <w:pPr>
              <w:spacing w:line="400" w:lineRule="exact"/>
              <w:jc w:val="center"/>
              <w:rPr>
                <w:rFonts w:ascii="Times New Roman" w:hAnsi="Times New Roman" w:eastAsia="方正小标宋_GBK" w:cs="Times New Roman"/>
                <w:sz w:val="24"/>
                <w:szCs w:val="24"/>
              </w:rPr>
            </w:pPr>
            <w:r>
              <w:rPr>
                <w:rFonts w:ascii="Times New Roman" w:hAnsi="Times New Roman" w:eastAsia="方正小标宋_GBK" w:cs="Times New Roman"/>
                <w:sz w:val="24"/>
                <w:szCs w:val="24"/>
              </w:rPr>
              <w:t>单位</w:t>
            </w:r>
          </w:p>
        </w:tc>
        <w:tc>
          <w:tcPr>
            <w:tcW w:w="2061" w:type="dxa"/>
            <w:noWrap w:val="0"/>
            <w:vAlign w:val="center"/>
          </w:tcPr>
          <w:p>
            <w:pPr>
              <w:spacing w:line="400" w:lineRule="exact"/>
              <w:jc w:val="center"/>
              <w:rPr>
                <w:rFonts w:ascii="Times New Roman" w:hAnsi="Times New Roman" w:eastAsia="方正小标宋_GBK" w:cs="Times New Roman"/>
                <w:sz w:val="24"/>
                <w:szCs w:val="24"/>
              </w:rPr>
            </w:pPr>
            <w:r>
              <w:rPr>
                <w:rFonts w:hint="eastAsia" w:ascii="Times New Roman" w:hAnsi="Times New Roman" w:eastAsia="方正小标宋_GBK" w:cs="Times New Roman"/>
                <w:sz w:val="24"/>
                <w:szCs w:val="24"/>
                <w:lang w:val="en-US" w:eastAsia="zh-CN"/>
              </w:rPr>
              <w:t>暂定</w:t>
            </w:r>
            <w:r>
              <w:rPr>
                <w:rFonts w:ascii="Times New Roman" w:hAnsi="Times New Roman" w:eastAsia="方正小标宋_GBK" w:cs="Times New Roman"/>
                <w:sz w:val="24"/>
                <w:szCs w:val="24"/>
              </w:rPr>
              <w:t>数量</w:t>
            </w:r>
          </w:p>
        </w:tc>
        <w:tc>
          <w:tcPr>
            <w:tcW w:w="2361" w:type="dxa"/>
            <w:noWrap w:val="0"/>
            <w:vAlign w:val="center"/>
          </w:tcPr>
          <w:p>
            <w:pPr>
              <w:spacing w:line="400" w:lineRule="exact"/>
              <w:jc w:val="center"/>
              <w:rPr>
                <w:rFonts w:ascii="Times New Roman" w:hAnsi="Times New Roman" w:eastAsia="方正小标宋_GBK" w:cs="Times New Roman"/>
                <w:sz w:val="24"/>
                <w:szCs w:val="24"/>
              </w:rPr>
            </w:pPr>
            <w:r>
              <w:rPr>
                <w:rFonts w:hint="eastAsia" w:ascii="Times New Roman" w:hAnsi="Times New Roman" w:eastAsia="方正小标宋_GBK" w:cs="Times New Roman"/>
                <w:sz w:val="24"/>
                <w:szCs w:val="24"/>
                <w:lang w:val="en-US" w:eastAsia="zh-CN"/>
              </w:rPr>
              <w:t>最低限价（元/吨）</w:t>
            </w:r>
          </w:p>
        </w:tc>
        <w:tc>
          <w:tcPr>
            <w:tcW w:w="3505" w:type="dxa"/>
            <w:noWrap w:val="0"/>
            <w:vAlign w:val="center"/>
          </w:tcPr>
          <w:p>
            <w:pPr>
              <w:spacing w:line="240" w:lineRule="auto"/>
              <w:jc w:val="center"/>
              <w:rPr>
                <w:rFonts w:ascii="Times New Roman" w:hAnsi="Times New Roman" w:eastAsia="方正小标宋_GBK" w:cs="Times New Roman"/>
                <w:sz w:val="24"/>
                <w:szCs w:val="24"/>
              </w:rPr>
            </w:pPr>
            <w:r>
              <w:rPr>
                <w:rFonts w:hint="eastAsia" w:ascii="Times New Roman" w:hAnsi="Times New Roman" w:eastAsia="方正小标宋_GBK" w:cs="Times New Roman"/>
                <w:sz w:val="24"/>
                <w:szCs w:val="24"/>
                <w:lang w:val="en-US" w:eastAsia="zh-CN"/>
              </w:rPr>
              <w:t>报价</w:t>
            </w:r>
          </w:p>
        </w:tc>
        <w:tc>
          <w:tcPr>
            <w:tcW w:w="1938" w:type="dxa"/>
            <w:noWrap w:val="0"/>
            <w:vAlign w:val="center"/>
          </w:tcPr>
          <w:p>
            <w:pPr>
              <w:spacing w:line="400" w:lineRule="exact"/>
              <w:jc w:val="center"/>
              <w:rPr>
                <w:rFonts w:hint="eastAsia" w:ascii="Times New Roman" w:hAnsi="Times New Roman" w:eastAsia="方正小标宋_GBK" w:cs="Times New Roman"/>
                <w:sz w:val="24"/>
                <w:szCs w:val="24"/>
                <w:lang w:val="en-US" w:eastAsia="zh-CN"/>
              </w:rPr>
            </w:pPr>
            <w:r>
              <w:rPr>
                <w:rFonts w:hint="eastAsia" w:ascii="Times New Roman" w:hAnsi="Times New Roman" w:eastAsia="方正小标宋_GBK" w:cs="Times New Roman"/>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2385" w:type="dxa"/>
            <w:noWrap w:val="0"/>
            <w:vAlign w:val="center"/>
          </w:tcPr>
          <w:p>
            <w:pPr>
              <w:spacing w:line="400" w:lineRule="exact"/>
              <w:jc w:val="center"/>
              <w:rPr>
                <w:rFonts w:hint="default" w:ascii="Times New Roman" w:hAnsi="Times New Roman" w:eastAsia="方正小标宋_GBK" w:cs="Times New Roman"/>
                <w:sz w:val="24"/>
                <w:szCs w:val="24"/>
                <w:lang w:val="en-US" w:eastAsia="zh-CN"/>
              </w:rPr>
            </w:pPr>
            <w:r>
              <w:rPr>
                <w:rFonts w:hint="eastAsia" w:ascii="Times New Roman" w:hAnsi="Times New Roman" w:eastAsia="方正小标宋_GBK" w:cs="Times New Roman"/>
                <w:sz w:val="24"/>
                <w:szCs w:val="24"/>
                <w:lang w:val="en-US" w:eastAsia="zh-CN"/>
              </w:rPr>
              <w:t>废旧钢筋</w:t>
            </w:r>
          </w:p>
        </w:tc>
        <w:tc>
          <w:tcPr>
            <w:tcW w:w="1850" w:type="dxa"/>
            <w:noWrap w:val="0"/>
            <w:vAlign w:val="center"/>
          </w:tcPr>
          <w:p>
            <w:pPr>
              <w:spacing w:line="400" w:lineRule="exact"/>
              <w:jc w:val="center"/>
              <w:rPr>
                <w:rFonts w:hint="eastAsia" w:ascii="Times New Roman" w:hAnsi="Times New Roman" w:eastAsia="方正小标宋_GBK" w:cs="Times New Roman"/>
                <w:sz w:val="24"/>
                <w:szCs w:val="24"/>
                <w:lang w:val="en-US" w:eastAsia="zh-CN"/>
              </w:rPr>
            </w:pPr>
            <w:r>
              <w:rPr>
                <w:rFonts w:hint="eastAsia" w:ascii="Times New Roman" w:hAnsi="Times New Roman" w:eastAsia="方正小标宋_GBK" w:cs="Times New Roman"/>
                <w:sz w:val="24"/>
                <w:szCs w:val="24"/>
                <w:lang w:val="en-US" w:eastAsia="zh-CN"/>
              </w:rPr>
              <w:t>吨</w:t>
            </w:r>
          </w:p>
        </w:tc>
        <w:tc>
          <w:tcPr>
            <w:tcW w:w="2061" w:type="dxa"/>
            <w:noWrap w:val="0"/>
            <w:vAlign w:val="center"/>
          </w:tcPr>
          <w:p>
            <w:pPr>
              <w:spacing w:line="400" w:lineRule="exact"/>
              <w:jc w:val="center"/>
              <w:rPr>
                <w:rFonts w:hint="default" w:ascii="Times New Roman" w:hAnsi="Times New Roman" w:eastAsia="方正小标宋_GBK" w:cs="Times New Roman"/>
                <w:sz w:val="24"/>
                <w:szCs w:val="24"/>
                <w:lang w:val="en-US" w:eastAsia="zh-CN"/>
              </w:rPr>
            </w:pPr>
            <w:r>
              <w:rPr>
                <w:rFonts w:hint="eastAsia" w:ascii="Times New Roman" w:hAnsi="Times New Roman" w:eastAsia="方正小标宋_GBK" w:cs="Times New Roman"/>
                <w:sz w:val="24"/>
                <w:szCs w:val="24"/>
                <w:lang w:val="en-US" w:eastAsia="zh-CN"/>
              </w:rPr>
              <w:t>90</w:t>
            </w:r>
          </w:p>
        </w:tc>
        <w:tc>
          <w:tcPr>
            <w:tcW w:w="2361" w:type="dxa"/>
            <w:noWrap w:val="0"/>
            <w:vAlign w:val="center"/>
          </w:tcPr>
          <w:p>
            <w:pPr>
              <w:spacing w:line="400" w:lineRule="exact"/>
              <w:jc w:val="center"/>
              <w:rPr>
                <w:rFonts w:hint="default" w:ascii="Times New Roman" w:hAnsi="Times New Roman" w:eastAsia="方正小标宋_GBK" w:cs="Times New Roman"/>
                <w:sz w:val="24"/>
                <w:szCs w:val="24"/>
                <w:lang w:val="en-US" w:eastAsia="zh-CN"/>
              </w:rPr>
            </w:pPr>
            <w:r>
              <w:rPr>
                <w:rFonts w:hint="eastAsia" w:ascii="Times New Roman" w:hAnsi="Times New Roman" w:eastAsia="方正小标宋_GBK" w:cs="Times New Roman"/>
                <w:sz w:val="24"/>
                <w:szCs w:val="24"/>
                <w:lang w:val="en-US" w:eastAsia="zh-CN"/>
              </w:rPr>
              <w:t>2003</w:t>
            </w:r>
          </w:p>
        </w:tc>
        <w:tc>
          <w:tcPr>
            <w:tcW w:w="3505" w:type="dxa"/>
            <w:noWrap w:val="0"/>
            <w:vAlign w:val="center"/>
          </w:tcPr>
          <w:p>
            <w:pPr>
              <w:spacing w:line="400" w:lineRule="exact"/>
              <w:jc w:val="both"/>
              <w:rPr>
                <w:rFonts w:ascii="Times New Roman" w:hAnsi="Times New Roman" w:eastAsia="方正小标宋_GBK" w:cs="Times New Roman"/>
                <w:sz w:val="24"/>
                <w:szCs w:val="24"/>
              </w:rPr>
            </w:pPr>
            <w:r>
              <w:rPr>
                <w:rFonts w:hint="eastAsia" w:ascii="Times New Roman" w:hAnsi="Times New Roman" w:eastAsia="方正小标宋_GBK" w:cs="Times New Roman"/>
                <w:sz w:val="24"/>
                <w:szCs w:val="24"/>
              </w:rPr>
              <w:t>我方愿以</w:t>
            </w:r>
            <w:r>
              <w:rPr>
                <w:rFonts w:hint="eastAsia" w:ascii="Times New Roman" w:hAnsi="Times New Roman" w:eastAsia="方正小标宋_GBK" w:cs="Times New Roman"/>
                <w:sz w:val="24"/>
                <w:szCs w:val="24"/>
                <w:u w:val="single"/>
                <w:lang w:val="en-US" w:eastAsia="zh-CN"/>
              </w:rPr>
              <w:t xml:space="preserve">      </w:t>
            </w:r>
            <w:r>
              <w:rPr>
                <w:rFonts w:hint="eastAsia" w:ascii="Times New Roman" w:hAnsi="Times New Roman" w:eastAsia="方正小标宋_GBK" w:cs="Times New Roman"/>
                <w:sz w:val="24"/>
                <w:szCs w:val="24"/>
              </w:rPr>
              <w:t>元/吨作为本项目报价（最多保留至小数点后两位）</w:t>
            </w:r>
          </w:p>
        </w:tc>
        <w:tc>
          <w:tcPr>
            <w:tcW w:w="1938" w:type="dxa"/>
            <w:noWrap w:val="0"/>
            <w:vAlign w:val="center"/>
          </w:tcPr>
          <w:p>
            <w:pPr>
              <w:spacing w:line="400" w:lineRule="exact"/>
              <w:jc w:val="center"/>
              <w:rPr>
                <w:rFonts w:hint="eastAsia" w:ascii="Times New Roman" w:hAnsi="Times New Roman" w:eastAsia="方正小标宋_GBK" w:cs="Times New Roman"/>
                <w:sz w:val="24"/>
                <w:szCs w:val="24"/>
              </w:rPr>
            </w:pPr>
            <w:r>
              <w:rPr>
                <w:rFonts w:hint="eastAsia" w:ascii="Times New Roman" w:hAnsi="Times New Roman" w:eastAsia="方正小标宋_GBK" w:cs="Times New Roman"/>
                <w:sz w:val="24"/>
                <w:szCs w:val="24"/>
                <w:lang w:val="en-US" w:eastAsia="zh-CN"/>
              </w:rPr>
              <w:t>报价为含税价</w:t>
            </w:r>
          </w:p>
        </w:tc>
      </w:tr>
    </w:tbl>
    <w:p>
      <w:pPr>
        <w:keepNext w:val="0"/>
        <w:keepLines w:val="0"/>
        <w:pageBreakBefore w:val="0"/>
        <w:widowControl w:val="0"/>
        <w:kinsoku/>
        <w:wordWrap/>
        <w:overflowPunct/>
        <w:topLinePunct w:val="0"/>
        <w:autoSpaceDE/>
        <w:autoSpaceDN/>
        <w:bidi w:val="0"/>
        <w:adjustRightInd/>
        <w:snapToGrid/>
        <w:spacing w:before="159" w:beforeLines="50" w:line="300" w:lineRule="exact"/>
        <w:ind w:firstLine="480" w:firstLineChars="200"/>
        <w:jc w:val="left"/>
        <w:textAlignment w:val="auto"/>
        <w:rPr>
          <w:rFonts w:hint="eastAsia" w:ascii="Times New Roman" w:hAnsi="Times New Roman" w:eastAsia="方正黑体_GBK" w:cs="Times New Roman"/>
          <w:szCs w:val="24"/>
          <w:lang w:val="en-US" w:eastAsia="zh-CN"/>
        </w:rPr>
      </w:pPr>
      <w:r>
        <w:rPr>
          <w:rFonts w:hint="eastAsia" w:ascii="Times New Roman" w:hAnsi="Times New Roman" w:eastAsia="方正小标宋_GBK" w:cs="Times New Roman"/>
          <w:sz w:val="24"/>
          <w:szCs w:val="24"/>
          <w:lang w:val="en-US" w:eastAsia="zh-CN"/>
        </w:rPr>
        <w:t>报价不包含废旧钢筋打包、运输、上下车费用，上述费用由中选人自行承担</w:t>
      </w:r>
      <w:r>
        <w:rPr>
          <w:rFonts w:hint="eastAsia" w:ascii="Times New Roman" w:hAnsi="Times New Roman" w:eastAsia="方正小标宋_GBK" w:cs="Times New Roman"/>
          <w:sz w:val="24"/>
          <w:szCs w:val="24"/>
          <w:lang w:val="zh-CN" w:eastAsia="zh-CN"/>
        </w:rPr>
        <w:t>。</w:t>
      </w:r>
      <w:r>
        <w:rPr>
          <w:rFonts w:hint="eastAsia" w:ascii="Times New Roman" w:hAnsi="Times New Roman" w:eastAsia="方正小标宋_GBK" w:cs="Times New Roman"/>
          <w:sz w:val="24"/>
          <w:szCs w:val="24"/>
          <w:lang w:val="en-US" w:eastAsia="zh-CN"/>
        </w:rPr>
        <w:t xml:space="preserve"> </w:t>
      </w:r>
      <w:r>
        <w:rPr>
          <w:rFonts w:hint="eastAsia" w:ascii="Times New Roman" w:hAnsi="Times New Roman" w:eastAsia="方正黑体_GBK" w:cs="Times New Roman"/>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9" w:beforeLines="50" w:line="360" w:lineRule="exact"/>
        <w:ind w:firstLine="7770" w:firstLineChars="3700"/>
        <w:jc w:val="left"/>
        <w:textAlignment w:val="auto"/>
        <w:rPr>
          <w:rFonts w:hint="eastAsia" w:ascii="Times New Roman" w:hAnsi="Times New Roman" w:eastAsia="方正黑体_GBK" w:cs="Times New Roman"/>
          <w:szCs w:val="24"/>
        </w:rPr>
      </w:pPr>
      <w:r>
        <w:rPr>
          <w:rFonts w:ascii="Times New Roman" w:hAnsi="Times New Roman" w:eastAsia="方正黑体_GBK" w:cs="Times New Roman"/>
          <w:szCs w:val="24"/>
        </w:rPr>
        <w:t>报价</w:t>
      </w:r>
      <w:r>
        <w:rPr>
          <w:rFonts w:hint="eastAsia" w:ascii="Times New Roman" w:hAnsi="Times New Roman" w:eastAsia="方正黑体_GBK" w:cs="Times New Roman"/>
          <w:szCs w:val="24"/>
          <w:lang w:val="en-US" w:eastAsia="zh-CN"/>
        </w:rPr>
        <w:t>人</w:t>
      </w:r>
      <w:r>
        <w:rPr>
          <w:rFonts w:hint="eastAsia" w:ascii="Times New Roman" w:hAnsi="Times New Roman" w:eastAsia="方正黑体_GBK" w:cs="Times New Roman"/>
          <w:szCs w:val="24"/>
        </w:rPr>
        <w:t>（盖章</w:t>
      </w:r>
      <w:r>
        <w:rPr>
          <w:rFonts w:hint="eastAsia" w:ascii="Times New Roman" w:hAnsi="Times New Roman" w:eastAsia="方正黑体_GBK" w:cs="Times New Roman"/>
          <w:szCs w:val="24"/>
          <w:lang w:val="en-US" w:eastAsia="zh-CN"/>
        </w:rPr>
        <w:t>或捺印</w:t>
      </w:r>
      <w:r>
        <w:rPr>
          <w:rFonts w:hint="eastAsia" w:ascii="Times New Roman" w:hAnsi="Times New Roman" w:eastAsia="方正黑体_GBK" w:cs="Times New Roman"/>
          <w:szCs w:val="24"/>
        </w:rPr>
        <w:t>）</w:t>
      </w:r>
      <w:r>
        <w:rPr>
          <w:rFonts w:ascii="Times New Roman" w:hAnsi="Times New Roman" w:eastAsia="方正黑体_GBK" w:cs="Times New Roman"/>
          <w:szCs w:val="24"/>
        </w:rPr>
        <w:t>：</w:t>
      </w:r>
      <w:r>
        <w:rPr>
          <w:rFonts w:hint="eastAsia" w:ascii="Times New Roman" w:hAnsi="Times New Roman" w:eastAsia="方正黑体_GBK" w:cs="Times New Roman"/>
          <w:szCs w:val="24"/>
        </w:rPr>
        <w:t xml:space="preserve"> </w:t>
      </w:r>
    </w:p>
    <w:p>
      <w:pPr>
        <w:keepNext w:val="0"/>
        <w:keepLines w:val="0"/>
        <w:pageBreakBefore w:val="0"/>
        <w:widowControl w:val="0"/>
        <w:kinsoku/>
        <w:wordWrap/>
        <w:overflowPunct/>
        <w:topLinePunct w:val="0"/>
        <w:autoSpaceDE/>
        <w:autoSpaceDN/>
        <w:bidi w:val="0"/>
        <w:adjustRightInd/>
        <w:snapToGrid/>
        <w:spacing w:before="159" w:beforeLines="50" w:line="360" w:lineRule="exact"/>
        <w:ind w:firstLine="420" w:firstLineChars="200"/>
        <w:jc w:val="left"/>
        <w:textAlignment w:val="auto"/>
        <w:rPr>
          <w:rFonts w:ascii="Times New Roman" w:hAnsi="Times New Roman" w:eastAsia="方正黑体_GBK" w:cs="Times New Roman"/>
          <w:szCs w:val="24"/>
        </w:rPr>
      </w:pPr>
      <w:r>
        <w:rPr>
          <w:rFonts w:hint="eastAsia" w:ascii="Times New Roman" w:hAnsi="Times New Roman" w:eastAsia="方正黑体_GBK" w:cs="Times New Roman"/>
          <w:szCs w:val="24"/>
        </w:rPr>
        <w:t xml:space="preserve">  </w:t>
      </w:r>
      <w:r>
        <w:rPr>
          <w:rFonts w:ascii="Times New Roman" w:hAnsi="Times New Roman" w:eastAsia="方正黑体_GBK" w:cs="Times New Roman"/>
          <w:szCs w:val="24"/>
        </w:rPr>
        <w:t xml:space="preserve">                                        </w:t>
      </w:r>
      <w:r>
        <w:rPr>
          <w:rFonts w:hint="eastAsia" w:ascii="Times New Roman" w:hAnsi="Times New Roman" w:eastAsia="方正黑体_GBK" w:cs="Times New Roman"/>
          <w:szCs w:val="24"/>
          <w:lang w:val="en-US" w:eastAsia="zh-CN"/>
        </w:rPr>
        <w:t xml:space="preserve">                            </w:t>
      </w:r>
      <w:r>
        <w:rPr>
          <w:rFonts w:ascii="Times New Roman" w:hAnsi="Times New Roman" w:eastAsia="方正黑体_GBK" w:cs="Times New Roman"/>
          <w:szCs w:val="24"/>
        </w:rPr>
        <w:t>联系人：</w:t>
      </w:r>
    </w:p>
    <w:p>
      <w:pPr>
        <w:keepNext w:val="0"/>
        <w:keepLines w:val="0"/>
        <w:pageBreakBefore w:val="0"/>
        <w:widowControl w:val="0"/>
        <w:kinsoku/>
        <w:wordWrap/>
        <w:overflowPunct/>
        <w:topLinePunct w:val="0"/>
        <w:autoSpaceDE/>
        <w:autoSpaceDN/>
        <w:bidi w:val="0"/>
        <w:adjustRightInd/>
        <w:snapToGrid/>
        <w:spacing w:before="159" w:beforeLines="50" w:line="360" w:lineRule="exact"/>
        <w:ind w:firstLine="7770" w:firstLineChars="3700"/>
        <w:jc w:val="left"/>
        <w:textAlignment w:val="auto"/>
        <w:rPr>
          <w:rFonts w:ascii="Times New Roman" w:hAnsi="Times New Roman" w:eastAsia="方正黑体_GBK" w:cs="Times New Roman"/>
          <w:szCs w:val="24"/>
        </w:rPr>
      </w:pPr>
      <w:r>
        <w:rPr>
          <w:rFonts w:ascii="Times New Roman" w:hAnsi="Times New Roman" w:eastAsia="方正黑体_GBK" w:cs="Times New Roman"/>
          <w:szCs w:val="24"/>
        </w:rPr>
        <w:t>联系电话：</w:t>
      </w:r>
    </w:p>
    <w:p>
      <w:pPr>
        <w:keepNext w:val="0"/>
        <w:keepLines w:val="0"/>
        <w:pageBreakBefore w:val="0"/>
        <w:widowControl w:val="0"/>
        <w:kinsoku/>
        <w:wordWrap/>
        <w:overflowPunct/>
        <w:topLinePunct w:val="0"/>
        <w:autoSpaceDE/>
        <w:autoSpaceDN/>
        <w:bidi w:val="0"/>
        <w:adjustRightInd/>
        <w:snapToGrid/>
        <w:spacing w:before="159" w:beforeLines="50" w:line="360" w:lineRule="exact"/>
        <w:ind w:firstLine="420" w:firstLineChars="200"/>
        <w:jc w:val="left"/>
        <w:textAlignment w:val="auto"/>
        <w:rPr>
          <w:rFonts w:hint="eastAsia" w:ascii="Times New Roman" w:hAnsi="Times New Roman" w:eastAsia="方正黑体_GBK" w:cs="Times New Roman"/>
          <w:szCs w:val="24"/>
          <w:lang w:val="en-US" w:eastAsia="zh-CN"/>
        </w:rPr>
      </w:pPr>
      <w:r>
        <w:rPr>
          <w:rFonts w:hint="eastAsia" w:ascii="Times New Roman" w:hAnsi="Times New Roman" w:eastAsia="方正黑体_GBK" w:cs="Times New Roman"/>
          <w:szCs w:val="24"/>
        </w:rPr>
        <w:t xml:space="preserve">                  </w:t>
      </w:r>
      <w:r>
        <w:rPr>
          <w:rFonts w:ascii="Times New Roman" w:hAnsi="Times New Roman" w:eastAsia="方正黑体_GBK" w:cs="Times New Roman"/>
          <w:szCs w:val="24"/>
        </w:rPr>
        <w:t xml:space="preserve">                                        </w:t>
      </w:r>
      <w:r>
        <w:rPr>
          <w:rFonts w:hint="eastAsia" w:ascii="Times New Roman" w:hAnsi="Times New Roman" w:eastAsia="方正黑体_GBK" w:cs="Times New Roman"/>
          <w:szCs w:val="24"/>
        </w:rPr>
        <w:t xml:space="preserve"> </w:t>
      </w:r>
      <w:r>
        <w:rPr>
          <w:rFonts w:ascii="Times New Roman" w:hAnsi="Times New Roman" w:eastAsia="方正黑体_GBK" w:cs="Times New Roman"/>
          <w:szCs w:val="24"/>
        </w:rPr>
        <w:t xml:space="preserve">         </w:t>
      </w:r>
      <w:r>
        <w:rPr>
          <w:rFonts w:hint="eastAsia" w:ascii="Times New Roman" w:hAnsi="Times New Roman" w:eastAsia="方正黑体_GBK" w:cs="Times New Roman"/>
          <w:szCs w:val="24"/>
        </w:rPr>
        <w:t xml:space="preserve"> </w:t>
      </w:r>
      <w:r>
        <w:rPr>
          <w:rFonts w:hint="eastAsia" w:ascii="Times New Roman" w:hAnsi="Times New Roman" w:eastAsia="方正黑体_GBK" w:cs="Times New Roman"/>
          <w:szCs w:val="24"/>
          <w:lang w:val="en-US" w:eastAsia="zh-CN"/>
        </w:rPr>
        <w:t xml:space="preserve"> </w:t>
      </w:r>
      <w:r>
        <w:rPr>
          <w:rFonts w:hint="eastAsia" w:ascii="Times New Roman" w:hAnsi="Times New Roman" w:eastAsia="方正黑体_GBK" w:cs="Times New Roman"/>
          <w:szCs w:val="24"/>
        </w:rPr>
        <w:t>日期：</w:t>
      </w:r>
      <w:r>
        <w:rPr>
          <w:rFonts w:hint="eastAsia" w:ascii="Times New Roman" w:hAnsi="Times New Roman" w:eastAsia="方正黑体_GBK" w:cs="Times New Roman"/>
          <w:szCs w:val="24"/>
          <w:lang w:val="en-US" w:eastAsia="zh-CN"/>
        </w:rPr>
        <w:t xml:space="preserve">     </w:t>
      </w:r>
      <w:r>
        <w:rPr>
          <w:rFonts w:hint="eastAsia" w:ascii="Times New Roman" w:hAnsi="Times New Roman" w:eastAsia="方正黑体_GBK" w:cs="Times New Roman"/>
          <w:szCs w:val="24"/>
        </w:rPr>
        <w:t xml:space="preserve"> 年   月  </w:t>
      </w:r>
      <w:r>
        <w:rPr>
          <w:rFonts w:hint="eastAsia" w:ascii="Times New Roman" w:hAnsi="Times New Roman" w:eastAsia="方正黑体_GBK" w:cs="Times New Roman"/>
          <w:szCs w:val="24"/>
          <w:lang w:val="en-US" w:eastAsia="zh-CN"/>
        </w:rPr>
        <w:t xml:space="preserve"> </w:t>
      </w:r>
      <w:r>
        <w:rPr>
          <w:rFonts w:hint="eastAsia" w:ascii="Times New Roman" w:hAnsi="Times New Roman" w:eastAsia="方正黑体_GBK" w:cs="Times New Roman"/>
          <w:szCs w:val="24"/>
        </w:rPr>
        <w:t>日</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eastAsia="方正黑体_GBK" w:cs="Times New Roman"/>
          <w:szCs w:val="24"/>
          <w:lang w:val="en-US" w:eastAsia="zh-CN"/>
        </w:rPr>
        <w:sectPr>
          <w:pgSz w:w="16838" w:h="11906" w:orient="landscape"/>
          <w:pgMar w:top="1800" w:right="1440" w:bottom="1800" w:left="1440" w:header="851" w:footer="992" w:gutter="0"/>
          <w:cols w:space="425" w:num="1"/>
          <w:docGrid w:type="lines" w:linePitch="312" w:charSpace="0"/>
        </w:sectPr>
      </w:pPr>
      <w:r>
        <w:rPr>
          <w:rFonts w:hint="eastAsia" w:ascii="Times New Roman" w:hAnsi="Times New Roman" w:eastAsia="方正黑体_GBK" w:cs="Times New Roman"/>
          <w:szCs w:val="24"/>
          <w:lang w:val="en-US" w:eastAsia="zh-CN"/>
        </w:rPr>
        <w:t>报价单位按报价表格式进行报价，不允许对实质性内容进行修改，否则视为无效报价。</w:t>
      </w:r>
    </w:p>
    <w:p>
      <w:pPr>
        <w:pStyle w:val="2"/>
        <w:rPr>
          <w:lang w:val="en-US" w:eastAsia="zh-CN"/>
        </w:rPr>
      </w:pPr>
    </w:p>
    <w:p>
      <w:pPr>
        <w:spacing w:after="312" w:afterLines="100" w:line="400" w:lineRule="exact"/>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rPr>
        <w:t>附件2</w:t>
      </w:r>
    </w:p>
    <w:p>
      <w:pPr>
        <w:spacing w:after="312" w:afterLines="100" w:line="400" w:lineRule="exact"/>
        <w:ind w:firstLine="3534" w:firstLineChars="1100"/>
        <w:rPr>
          <w:rFonts w:hint="eastAsia" w:ascii="方正细黑一简体" w:hAnsi="华文细黑" w:eastAsia="方正细黑一简体" w:cs="Arial"/>
          <w:b/>
          <w:kern w:val="0"/>
          <w:sz w:val="32"/>
          <w:szCs w:val="32"/>
        </w:rPr>
      </w:pPr>
      <w:r>
        <w:rPr>
          <w:rFonts w:hint="eastAsia" w:ascii="方正细黑一简体" w:hAnsi="华文细黑" w:eastAsia="方正细黑一简体" w:cs="Arial"/>
          <w:b/>
          <w:kern w:val="0"/>
          <w:sz w:val="32"/>
          <w:szCs w:val="32"/>
        </w:rPr>
        <w:t>授权委托书</w:t>
      </w:r>
    </w:p>
    <w:p>
      <w:pPr>
        <w:spacing w:line="600" w:lineRule="exact"/>
        <w:rPr>
          <w:rFonts w:ascii="仿宋_GB2312" w:eastAsia="仿宋_GB2312"/>
          <w:sz w:val="32"/>
          <w:szCs w:val="32"/>
        </w:rPr>
      </w:pPr>
    </w:p>
    <w:p>
      <w:pPr>
        <w:spacing w:line="600" w:lineRule="exact"/>
        <w:ind w:firstLine="464" w:firstLineChars="221"/>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（姓名）  </w:t>
      </w: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报价单位</w:t>
      </w:r>
      <w:r>
        <w:rPr>
          <w:rFonts w:hint="eastAsia" w:ascii="宋体" w:hAnsi="宋体" w:eastAsia="宋体" w:cs="宋体"/>
          <w:sz w:val="21"/>
          <w:szCs w:val="21"/>
          <w:u w:val="single"/>
        </w:rPr>
        <w:t xml:space="preserve">名称）   </w:t>
      </w:r>
      <w:r>
        <w:rPr>
          <w:rFonts w:hint="eastAsia" w:ascii="宋体" w:hAnsi="宋体" w:eastAsia="宋体" w:cs="宋体"/>
          <w:sz w:val="21"/>
          <w:szCs w:val="21"/>
        </w:rPr>
        <w:t>的法定代表人</w:t>
      </w:r>
      <w:r>
        <w:rPr>
          <w:rFonts w:hint="eastAsia" w:ascii="宋体" w:hAnsi="宋体" w:eastAsia="宋体" w:cs="宋体"/>
          <w:sz w:val="21"/>
          <w:szCs w:val="21"/>
          <w:lang w:eastAsia="zh-CN"/>
        </w:rPr>
        <w:t>（或负责人）</w:t>
      </w:r>
      <w:r>
        <w:rPr>
          <w:rFonts w:hint="eastAsia" w:ascii="宋体" w:hAnsi="宋体" w:eastAsia="宋体" w:cs="宋体"/>
          <w:sz w:val="21"/>
          <w:szCs w:val="21"/>
        </w:rPr>
        <w:t>，现委托</w:t>
      </w:r>
      <w:r>
        <w:rPr>
          <w:rFonts w:hint="eastAsia" w:ascii="宋体" w:hAnsi="宋体" w:eastAsia="宋体" w:cs="宋体"/>
          <w:sz w:val="21"/>
          <w:szCs w:val="21"/>
          <w:u w:val="single"/>
        </w:rPr>
        <w:t xml:space="preserve">  （姓名）  </w:t>
      </w:r>
      <w:r>
        <w:rPr>
          <w:rFonts w:hint="eastAsia" w:ascii="宋体" w:hAnsi="宋体" w:eastAsia="宋体" w:cs="宋体"/>
          <w:sz w:val="21"/>
          <w:szCs w:val="21"/>
        </w:rPr>
        <w:t>为我方代理人，以我方名义签署、澄清、说明、补正、递交、撤回、修改</w:t>
      </w:r>
      <w:r>
        <w:rPr>
          <w:rFonts w:hint="eastAsia" w:ascii="宋体" w:hAnsi="宋体" w:eastAsia="宋体" w:cs="宋体"/>
          <w:sz w:val="21"/>
          <w:szCs w:val="21"/>
          <w:u w:val="single"/>
        </w:rPr>
        <w:t>国道350线广安枣山至武胜段公路改建工程</w:t>
      </w:r>
      <w:r>
        <w:rPr>
          <w:rFonts w:hint="eastAsia" w:ascii="宋体" w:hAnsi="宋体" w:eastAsia="宋体" w:cs="宋体"/>
          <w:sz w:val="21"/>
          <w:szCs w:val="21"/>
          <w:u w:val="single"/>
          <w:lang w:val="en-US" w:eastAsia="zh-CN"/>
        </w:rPr>
        <w:t>废旧钢筋处置询价</w:t>
      </w:r>
      <w:r>
        <w:rPr>
          <w:rFonts w:hint="eastAsia" w:ascii="宋体" w:hAnsi="宋体" w:eastAsia="宋体" w:cs="宋体"/>
          <w:sz w:val="21"/>
          <w:szCs w:val="21"/>
          <w:lang w:eastAsia="zh-CN"/>
        </w:rPr>
        <w:t>报价</w:t>
      </w:r>
      <w:r>
        <w:rPr>
          <w:rFonts w:hint="eastAsia" w:ascii="宋体" w:hAnsi="宋体" w:eastAsia="宋体" w:cs="宋体"/>
          <w:sz w:val="21"/>
          <w:szCs w:val="21"/>
        </w:rPr>
        <w:t>文件和处理有关事宜，其法律后果由我方承担。</w:t>
      </w:r>
    </w:p>
    <w:p>
      <w:p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 xml:space="preserve">     年   月    日至</w:t>
      </w:r>
      <w:r>
        <w:rPr>
          <w:rFonts w:hint="eastAsia" w:ascii="宋体" w:hAnsi="宋体" w:eastAsia="宋体" w:cs="宋体"/>
          <w:sz w:val="21"/>
          <w:szCs w:val="21"/>
          <w:u w:val="single"/>
          <w:lang w:eastAsia="zh-CN"/>
        </w:rPr>
        <w:t>报价</w:t>
      </w:r>
      <w:r>
        <w:rPr>
          <w:rFonts w:hint="eastAsia" w:ascii="宋体" w:hAnsi="宋体" w:eastAsia="宋体" w:cs="宋体"/>
          <w:sz w:val="21"/>
          <w:szCs w:val="21"/>
          <w:u w:val="single"/>
        </w:rPr>
        <w:t>结束</w:t>
      </w:r>
      <w:r>
        <w:rPr>
          <w:rFonts w:hint="eastAsia" w:ascii="宋体" w:hAnsi="宋体" w:eastAsia="宋体" w:cs="宋体"/>
          <w:sz w:val="21"/>
          <w:szCs w:val="21"/>
          <w:u w:val="none"/>
        </w:rPr>
        <w:t>。</w:t>
      </w:r>
    </w:p>
    <w:p>
      <w:pPr>
        <w:spacing w:line="600" w:lineRule="exact"/>
        <w:ind w:firstLine="464" w:firstLineChars="221"/>
        <w:rPr>
          <w:rFonts w:hint="eastAsia" w:ascii="宋体" w:hAnsi="宋体" w:eastAsia="宋体" w:cs="宋体"/>
          <w:sz w:val="21"/>
          <w:szCs w:val="21"/>
        </w:rPr>
      </w:pPr>
      <w:r>
        <w:rPr>
          <w:rFonts w:hint="eastAsia" w:ascii="宋体" w:hAnsi="宋体" w:eastAsia="宋体" w:cs="宋体"/>
          <w:sz w:val="21"/>
          <w:szCs w:val="21"/>
        </w:rPr>
        <w:t>代理人无转委托权。</w:t>
      </w:r>
    </w:p>
    <w:p>
      <w:pPr>
        <w:spacing w:line="600" w:lineRule="exact"/>
        <w:ind w:firstLine="359" w:firstLineChars="171"/>
        <w:rPr>
          <w:rFonts w:hint="eastAsia" w:ascii="宋体" w:hAnsi="宋体" w:eastAsia="宋体" w:cs="宋体"/>
          <w:sz w:val="21"/>
          <w:szCs w:val="21"/>
        </w:rPr>
      </w:pPr>
    </w:p>
    <w:p>
      <w:pPr>
        <w:spacing w:line="600" w:lineRule="exact"/>
        <w:ind w:firstLine="480"/>
        <w:rPr>
          <w:rFonts w:hint="eastAsia" w:ascii="宋体" w:hAnsi="宋体" w:eastAsia="宋体" w:cs="宋体"/>
          <w:sz w:val="21"/>
          <w:szCs w:val="21"/>
        </w:rPr>
      </w:pPr>
      <w:r>
        <w:rPr>
          <w:rFonts w:hint="eastAsia" w:ascii="宋体" w:hAnsi="宋体" w:eastAsia="宋体" w:cs="宋体"/>
          <w:bCs/>
          <w:sz w:val="21"/>
          <w:szCs w:val="21"/>
        </w:rPr>
        <w:t>附：</w:t>
      </w:r>
      <w:r>
        <w:rPr>
          <w:rFonts w:hint="eastAsia" w:ascii="宋体" w:hAnsi="宋体" w:eastAsia="宋体" w:cs="宋体"/>
          <w:sz w:val="21"/>
          <w:szCs w:val="21"/>
        </w:rPr>
        <w:t>1.法定代表人身份证复印件（加盖鲜章）</w:t>
      </w:r>
    </w:p>
    <w:p>
      <w:pPr>
        <w:spacing w:line="600" w:lineRule="exact"/>
        <w:ind w:firstLine="840" w:firstLineChars="400"/>
        <w:rPr>
          <w:rFonts w:hint="eastAsia" w:ascii="宋体" w:hAnsi="宋体" w:eastAsia="宋体" w:cs="宋体"/>
          <w:sz w:val="21"/>
          <w:szCs w:val="21"/>
        </w:rPr>
      </w:pPr>
      <w:r>
        <w:rPr>
          <w:rFonts w:hint="eastAsia" w:ascii="宋体" w:hAnsi="宋体" w:eastAsia="宋体" w:cs="宋体"/>
          <w:sz w:val="21"/>
          <w:szCs w:val="21"/>
        </w:rPr>
        <w:t>2.委托代理人身份证复印件（加盖鲜章，原件备查）</w:t>
      </w:r>
    </w:p>
    <w:p>
      <w:pPr>
        <w:spacing w:line="600" w:lineRule="exact"/>
        <w:ind w:firstLine="480"/>
        <w:rPr>
          <w:rFonts w:hint="eastAsia" w:ascii="宋体" w:hAnsi="宋体" w:eastAsia="宋体" w:cs="宋体"/>
          <w:sz w:val="21"/>
          <w:szCs w:val="21"/>
        </w:rPr>
      </w:pPr>
    </w:p>
    <w:p>
      <w:pPr>
        <w:pStyle w:val="4"/>
        <w:spacing w:before="156" w:beforeLines="50" w:after="156" w:afterLines="50" w:line="460" w:lineRule="exact"/>
        <w:ind w:firstLine="420" w:firstLineChars="200"/>
        <w:jc w:val="left"/>
        <w:rPr>
          <w:rFonts w:hint="eastAsia" w:ascii="宋体" w:hAnsi="宋体" w:eastAsia="宋体" w:cs="宋体"/>
          <w:sz w:val="21"/>
          <w:szCs w:val="21"/>
        </w:rPr>
      </w:pPr>
    </w:p>
    <w:p>
      <w:pPr>
        <w:spacing w:line="600" w:lineRule="exact"/>
        <w:ind w:right="560" w:firstLine="464" w:firstLineChars="221"/>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报价</w:t>
      </w:r>
      <w:r>
        <w:rPr>
          <w:rFonts w:hint="eastAsia" w:ascii="宋体" w:hAnsi="宋体" w:eastAsia="宋体" w:cs="宋体"/>
          <w:sz w:val="21"/>
          <w:szCs w:val="21"/>
          <w:lang w:eastAsia="zh-CN"/>
        </w:rPr>
        <w:t>单位</w:t>
      </w:r>
      <w:r>
        <w:rPr>
          <w:rFonts w:hint="eastAsia" w:ascii="宋体" w:hAnsi="宋体" w:eastAsia="宋体" w:cs="宋体"/>
          <w:sz w:val="21"/>
          <w:szCs w:val="21"/>
        </w:rPr>
        <w:t>名称（公章）：</w:t>
      </w:r>
    </w:p>
    <w:p>
      <w:pPr>
        <w:spacing w:line="600" w:lineRule="exact"/>
        <w:ind w:right="560" w:firstLine="464" w:firstLineChars="221"/>
        <w:jc w:val="center"/>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cs="宋体"/>
          <w:sz w:val="21"/>
          <w:szCs w:val="21"/>
          <w:lang w:val="en-US" w:eastAsia="zh-CN"/>
        </w:rPr>
        <w:t>或</w:t>
      </w:r>
      <w:r>
        <w:rPr>
          <w:rFonts w:hint="eastAsia" w:ascii="宋体" w:hAnsi="宋体" w:eastAsia="宋体" w:cs="宋体"/>
          <w:sz w:val="21"/>
          <w:szCs w:val="21"/>
        </w:rPr>
        <w:t xml:space="preserve">委托代理人（签字）：      </w:t>
      </w:r>
    </w:p>
    <w:p>
      <w:pPr>
        <w:spacing w:line="600" w:lineRule="exact"/>
        <w:ind w:firstLine="464" w:firstLineChars="221"/>
        <w:jc w:val="right"/>
        <w:rPr>
          <w:rFonts w:hint="eastAsia" w:ascii="宋体" w:hAnsi="宋体" w:eastAsia="宋体" w:cs="宋体"/>
          <w:sz w:val="21"/>
          <w:szCs w:val="21"/>
        </w:rPr>
      </w:pPr>
    </w:p>
    <w:p>
      <w:pPr>
        <w:spacing w:line="600" w:lineRule="exact"/>
        <w:ind w:firstLine="464" w:firstLineChars="221"/>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日期：</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月 </w:t>
      </w:r>
      <w:r>
        <w:rPr>
          <w:rFonts w:hint="eastAsia" w:ascii="宋体" w:hAnsi="宋体" w:eastAsia="宋体" w:cs="宋体"/>
          <w:sz w:val="21"/>
          <w:szCs w:val="21"/>
        </w:rPr>
        <w:tab/>
      </w:r>
      <w:r>
        <w:rPr>
          <w:rFonts w:hint="eastAsia" w:ascii="宋体" w:hAnsi="宋体" w:cs="宋体"/>
          <w:sz w:val="21"/>
          <w:szCs w:val="21"/>
          <w:lang w:val="en-US" w:eastAsia="zh-CN"/>
        </w:rPr>
        <w:t xml:space="preserve"> </w:t>
      </w:r>
      <w:r>
        <w:rPr>
          <w:rFonts w:hint="eastAsia" w:ascii="宋体" w:hAnsi="宋体" w:eastAsia="宋体" w:cs="宋体"/>
          <w:sz w:val="21"/>
          <w:szCs w:val="21"/>
        </w:rPr>
        <w:t>日</w:t>
      </w:r>
    </w:p>
    <w:p>
      <w:pPr>
        <w:pStyle w:val="9"/>
        <w:spacing w:beforeAutospacing="0" w:afterAutospacing="0" w:line="600" w:lineRule="exact"/>
        <w:ind w:firstLine="1785" w:firstLineChars="850"/>
        <w:rPr>
          <w:rFonts w:hint="eastAsia" w:ascii="宋体" w:hAnsi="宋体" w:eastAsia="宋体" w:cs="宋体"/>
          <w:sz w:val="21"/>
          <w:szCs w:val="21"/>
        </w:rPr>
      </w:pPr>
      <w:r>
        <w:rPr>
          <w:rFonts w:hint="eastAsia" w:ascii="宋体" w:hAnsi="宋体" w:eastAsia="宋体" w:cs="宋体"/>
          <w:sz w:val="21"/>
          <w:szCs w:val="21"/>
        </w:rPr>
        <w:t xml:space="preserve">         </w:t>
      </w:r>
    </w:p>
    <w:p>
      <w:pPr>
        <w:spacing w:line="600" w:lineRule="exact"/>
        <w:ind w:firstLine="422" w:firstLineChars="200"/>
        <w:jc w:val="left"/>
      </w:pPr>
      <w:r>
        <w:rPr>
          <w:rFonts w:hint="eastAsia" w:asciiTheme="minorEastAsia" w:hAnsiTheme="minorEastAsia" w:eastAsiaTheme="minorEastAsia" w:cstheme="minorEastAsia"/>
          <w:b/>
          <w:sz w:val="21"/>
          <w:szCs w:val="21"/>
        </w:rPr>
        <w:t>注：</w:t>
      </w:r>
      <w:r>
        <w:rPr>
          <w:rFonts w:hint="eastAsia" w:asciiTheme="minorEastAsia" w:hAnsiTheme="minorEastAsia" w:cstheme="minorEastAsia"/>
          <w:b/>
          <w:sz w:val="21"/>
          <w:szCs w:val="21"/>
          <w:lang w:val="en-US" w:eastAsia="zh-CN"/>
        </w:rPr>
        <w:t>如报价人由法定代表人或负责人参加询价，则不提供“附件2、授权委托书”。如报价人为个体工商户经营者或自然人的，个体工商户经营者、自然人须本人到场报价，不允许委托代理。</w:t>
      </w:r>
    </w:p>
    <w:p>
      <w:pPr>
        <w:spacing w:after="312" w:afterLines="100" w:line="400" w:lineRule="exact"/>
        <w:rPr>
          <w:rFonts w:hint="default"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cs="宋体"/>
          <w:b/>
          <w:color w:val="000000"/>
          <w:sz w:val="44"/>
          <w:szCs w:val="44"/>
          <w:lang w:bidi="ar"/>
        </w:rPr>
      </w:pPr>
      <w:r>
        <w:rPr>
          <w:rFonts w:hint="eastAsia" w:ascii="宋体" w:hAnsi="宋体" w:cs="宋体"/>
          <w:b/>
          <w:color w:val="000000"/>
          <w:sz w:val="44"/>
          <w:szCs w:val="44"/>
          <w:lang w:bidi="ar"/>
        </w:rPr>
        <w:t>国道350线广安枣山至武胜段公路改建工程</w:t>
      </w:r>
    </w:p>
    <w:p>
      <w:pPr>
        <w:pStyle w:val="4"/>
        <w:keepNext w:val="0"/>
        <w:keepLines w:val="0"/>
        <w:pageBreakBefore w:val="0"/>
        <w:widowControl w:val="0"/>
        <w:kinsoku/>
        <w:wordWrap/>
        <w:overflowPunct/>
        <w:topLinePunct w:val="0"/>
        <w:autoSpaceDE/>
        <w:autoSpaceDN/>
        <w:bidi w:val="0"/>
        <w:adjustRightInd/>
        <w:snapToGrid/>
        <w:spacing w:line="600" w:lineRule="auto"/>
        <w:ind w:left="63" w:right="63"/>
        <w:jc w:val="center"/>
        <w:textAlignment w:val="auto"/>
        <w:rPr>
          <w:rFonts w:hint="default" w:eastAsiaTheme="minorEastAsia"/>
          <w:lang w:val="en-US" w:eastAsia="zh-CN"/>
        </w:rPr>
      </w:pPr>
      <w:r>
        <w:rPr>
          <w:rFonts w:hint="eastAsia" w:ascii="宋体" w:hAnsi="宋体" w:cs="宋体"/>
          <w:b/>
          <w:color w:val="000000"/>
          <w:kern w:val="2"/>
          <w:sz w:val="44"/>
          <w:szCs w:val="44"/>
          <w:lang w:val="en-US" w:eastAsia="zh-CN" w:bidi="ar"/>
        </w:rPr>
        <w:t>废旧钢筋处置</w:t>
      </w:r>
    </w:p>
    <w:p>
      <w:pPr>
        <w:spacing w:line="1500" w:lineRule="exact"/>
        <w:jc w:val="center"/>
        <w:rPr>
          <w:rFonts w:ascii="仿宋_GB2312" w:hAnsi="仿宋_GB2312" w:eastAsia="仿宋_GB2312" w:cs="仿宋_GB2312"/>
          <w:b/>
          <w:bCs/>
          <w:sz w:val="96"/>
          <w:szCs w:val="96"/>
        </w:rPr>
      </w:pPr>
    </w:p>
    <w:p>
      <w:pPr>
        <w:spacing w:line="1500" w:lineRule="exact"/>
        <w:jc w:val="center"/>
        <w:rPr>
          <w:rFonts w:ascii="仿宋_GB2312" w:hAnsi="仿宋_GB2312" w:eastAsia="仿宋_GB2312" w:cs="仿宋_GB2312"/>
          <w:b/>
          <w:bCs/>
          <w:sz w:val="96"/>
          <w:szCs w:val="96"/>
        </w:rPr>
      </w:pPr>
      <w:r>
        <w:rPr>
          <w:rFonts w:hint="eastAsia" w:ascii="仿宋_GB2312" w:hAnsi="仿宋_GB2312" w:eastAsia="仿宋_GB2312" w:cs="仿宋_GB2312"/>
          <w:b/>
          <w:bCs/>
          <w:sz w:val="96"/>
          <w:szCs w:val="96"/>
        </w:rPr>
        <w:t>合</w:t>
      </w:r>
    </w:p>
    <w:p>
      <w:pPr>
        <w:spacing w:line="1500" w:lineRule="exact"/>
        <w:jc w:val="center"/>
        <w:rPr>
          <w:rFonts w:ascii="仿宋_GB2312" w:hAnsi="仿宋_GB2312" w:eastAsia="仿宋_GB2312" w:cs="仿宋_GB2312"/>
          <w:b/>
          <w:bCs/>
          <w:sz w:val="96"/>
          <w:szCs w:val="96"/>
        </w:rPr>
      </w:pPr>
      <w:r>
        <w:rPr>
          <w:rFonts w:hint="eastAsia" w:ascii="仿宋_GB2312" w:hAnsi="仿宋_GB2312" w:eastAsia="仿宋_GB2312" w:cs="仿宋_GB2312"/>
          <w:b/>
          <w:bCs/>
          <w:sz w:val="96"/>
          <w:szCs w:val="96"/>
        </w:rPr>
        <w:t>同</w:t>
      </w:r>
    </w:p>
    <w:p>
      <w:pPr>
        <w:pStyle w:val="5"/>
        <w:jc w:val="center"/>
      </w:pPr>
      <w:r>
        <w:rPr>
          <w:rFonts w:hint="eastAsia" w:ascii="宋体" w:hAnsi="宋体" w:cs="宋体"/>
          <w:b/>
          <w:color w:val="000000"/>
          <w:kern w:val="2"/>
          <w:sz w:val="36"/>
          <w:szCs w:val="36"/>
          <w:lang w:eastAsia="zh-CN" w:bidi="ar"/>
        </w:rPr>
        <w:t>（</w:t>
      </w:r>
      <w:r>
        <w:rPr>
          <w:rFonts w:hint="eastAsia" w:ascii="宋体" w:hAnsi="宋体" w:cs="宋体"/>
          <w:b/>
          <w:color w:val="000000"/>
          <w:kern w:val="2"/>
          <w:sz w:val="36"/>
          <w:szCs w:val="36"/>
          <w:lang w:val="en-US" w:eastAsia="zh-CN" w:bidi="ar"/>
        </w:rPr>
        <w:t>样本</w:t>
      </w:r>
      <w:r>
        <w:rPr>
          <w:rFonts w:hint="eastAsia" w:ascii="宋体" w:hAnsi="宋体" w:cs="宋体"/>
          <w:b/>
          <w:color w:val="000000"/>
          <w:kern w:val="2"/>
          <w:sz w:val="36"/>
          <w:szCs w:val="36"/>
          <w:lang w:eastAsia="zh-CN" w:bidi="ar"/>
        </w:rPr>
        <w:t>）</w:t>
      </w:r>
    </w:p>
    <w:p/>
    <w:p/>
    <w:p/>
    <w:p>
      <w:pPr>
        <w:pStyle w:val="3"/>
        <w:numPr>
          <w:ilvl w:val="1"/>
          <w:numId w:val="0"/>
        </w:numPr>
        <w:tabs>
          <w:tab w:val="clear" w:pos="360"/>
        </w:tabs>
        <w:ind w:leftChars="0"/>
      </w:pPr>
    </w:p>
    <w:p>
      <w:pPr>
        <w:pStyle w:val="3"/>
        <w:numPr>
          <w:ilvl w:val="1"/>
          <w:numId w:val="0"/>
        </w:numPr>
        <w:tabs>
          <w:tab w:val="clear" w:pos="360"/>
        </w:tabs>
        <w:ind w:leftChars="0"/>
      </w:pPr>
    </w:p>
    <w:p/>
    <w:p/>
    <w:p>
      <w:pPr>
        <w:ind w:firstLine="663" w:firstLineChars="200"/>
        <w:rPr>
          <w:rFonts w:ascii="仿宋_GB2312" w:hAnsi="仿宋_GB2312" w:eastAsia="仿宋_GB2312" w:cs="仿宋_GB2312"/>
          <w:b/>
          <w:bCs/>
          <w:sz w:val="33"/>
          <w:szCs w:val="33"/>
        </w:rPr>
      </w:pPr>
      <w:r>
        <w:rPr>
          <w:rFonts w:hint="eastAsia" w:ascii="仿宋_GB2312" w:hAnsi="仿宋_GB2312" w:eastAsia="仿宋_GB2312" w:cs="仿宋_GB2312"/>
          <w:b/>
          <w:bCs/>
          <w:sz w:val="33"/>
          <w:szCs w:val="33"/>
        </w:rPr>
        <w:t>甲方：</w:t>
      </w:r>
      <w:r>
        <w:rPr>
          <w:rFonts w:hint="eastAsia" w:ascii="仿宋_GB2312" w:hAnsi="仿宋_GB2312" w:eastAsia="仿宋_GB2312" w:cs="仿宋_GB2312"/>
          <w:b/>
          <w:bCs/>
          <w:sz w:val="33"/>
          <w:szCs w:val="33"/>
          <w:u w:val="single"/>
        </w:rPr>
        <w:t xml:space="preserve">                                   </w:t>
      </w:r>
      <w:r>
        <w:rPr>
          <w:rFonts w:ascii="仿宋_GB2312" w:hAnsi="仿宋_GB2312" w:eastAsia="仿宋_GB2312" w:cs="仿宋_GB2312"/>
          <w:b/>
          <w:bCs/>
          <w:sz w:val="33"/>
          <w:szCs w:val="33"/>
        </w:rPr>
        <w:t xml:space="preserve"> </w:t>
      </w:r>
    </w:p>
    <w:p>
      <w:pPr>
        <w:spacing w:line="360" w:lineRule="auto"/>
        <w:ind w:firstLine="663" w:firstLineChars="200"/>
        <w:rPr>
          <w:rFonts w:ascii="仿宋_GB2312" w:hAnsi="仿宋_GB2312" w:eastAsia="仿宋_GB2312" w:cs="仿宋_GB2312"/>
          <w:b/>
          <w:bCs/>
          <w:sz w:val="33"/>
          <w:szCs w:val="33"/>
          <w:u w:val="single"/>
        </w:rPr>
      </w:pPr>
      <w:r>
        <w:rPr>
          <w:rFonts w:hint="eastAsia" w:ascii="仿宋_GB2312" w:hAnsi="仿宋_GB2312" w:eastAsia="仿宋_GB2312" w:cs="仿宋_GB2312"/>
          <w:b/>
          <w:bCs/>
          <w:sz w:val="33"/>
          <w:szCs w:val="33"/>
        </w:rPr>
        <w:t>乙方：</w:t>
      </w:r>
      <w:r>
        <w:rPr>
          <w:rFonts w:hint="eastAsia" w:ascii="仿宋_GB2312" w:hAnsi="仿宋_GB2312" w:eastAsia="仿宋_GB2312" w:cs="仿宋_GB2312"/>
          <w:b/>
          <w:bCs/>
          <w:sz w:val="33"/>
          <w:szCs w:val="33"/>
          <w:u w:val="single"/>
        </w:rPr>
        <w:t xml:space="preserve">                                   </w:t>
      </w:r>
      <w:r>
        <w:rPr>
          <w:rFonts w:ascii="仿宋_GB2312" w:hAnsi="仿宋_GB2312" w:eastAsia="仿宋_GB2312" w:cs="仿宋_GB2312"/>
          <w:b/>
          <w:bCs/>
          <w:sz w:val="33"/>
          <w:szCs w:val="33"/>
        </w:rPr>
        <w:t xml:space="preserve"> </w:t>
      </w:r>
    </w:p>
    <w:p>
      <w:pPr>
        <w:pStyle w:val="4"/>
        <w:ind w:left="63" w:right="63"/>
      </w:pPr>
    </w:p>
    <w:p>
      <w:pPr>
        <w:spacing w:line="540" w:lineRule="exact"/>
        <w:ind w:firstLine="640"/>
        <w:contextualSpacing/>
        <w:jc w:val="center"/>
        <w:rPr>
          <w:rFonts w:hint="eastAsia" w:ascii="宋体" w:hAnsi="宋体" w:cs="宋体"/>
          <w:b/>
          <w:bCs/>
          <w:sz w:val="40"/>
          <w:szCs w:val="40"/>
        </w:rPr>
      </w:pPr>
      <w:r>
        <w:rPr>
          <w:rFonts w:ascii="方正小标宋_GBK" w:hAnsi="方正小标宋_GBK" w:eastAsia="方正小标宋_GBK" w:cs="方正小标宋_GBK"/>
          <w:sz w:val="32"/>
          <w:szCs w:val="32"/>
        </w:rPr>
        <w:t>年   月</w:t>
      </w:r>
    </w:p>
    <w:p>
      <w:pPr>
        <w:contextualSpacing/>
        <w:jc w:val="center"/>
        <w:rPr>
          <w:rFonts w:hint="eastAsia" w:ascii="宋体" w:hAnsi="宋体" w:cs="宋体"/>
          <w:b/>
          <w:color w:val="000000"/>
          <w:sz w:val="44"/>
          <w:szCs w:val="44"/>
          <w:lang w:val="en-US" w:eastAsia="zh-CN"/>
        </w:rPr>
      </w:pPr>
      <w:r>
        <w:rPr>
          <w:rFonts w:hint="eastAsia" w:ascii="宋体" w:hAnsi="宋体" w:cs="宋体"/>
          <w:bCs/>
          <w:sz w:val="36"/>
          <w:szCs w:val="36"/>
          <w:u w:val="single"/>
        </w:rPr>
        <w:br w:type="page"/>
      </w:r>
    </w:p>
    <w:p>
      <w:pPr>
        <w:spacing w:line="580" w:lineRule="exact"/>
        <w:jc w:val="center"/>
        <w:rPr>
          <w:rFonts w:hint="eastAsia" w:ascii="宋体" w:hAnsi="宋体" w:cs="宋体"/>
          <w:b/>
          <w:color w:val="000000"/>
          <w:sz w:val="36"/>
          <w:szCs w:val="36"/>
          <w:lang w:bidi="ar"/>
        </w:rPr>
      </w:pPr>
      <w:r>
        <w:rPr>
          <w:rFonts w:hint="eastAsia" w:ascii="宋体" w:hAnsi="宋体" w:cs="宋体"/>
          <w:b/>
          <w:color w:val="000000"/>
          <w:sz w:val="36"/>
          <w:szCs w:val="36"/>
          <w:lang w:bidi="ar"/>
        </w:rPr>
        <w:t>国道350线广安枣山至武胜段公路改建工程</w:t>
      </w:r>
    </w:p>
    <w:p>
      <w:pPr>
        <w:pStyle w:val="4"/>
        <w:ind w:left="63" w:right="63"/>
        <w:jc w:val="center"/>
        <w:rPr>
          <w:rFonts w:hint="default" w:ascii="Times New Roman" w:hAnsi="Times New Roman" w:eastAsia="方正仿宋_GBK" w:cs="Times New Roman"/>
          <w:b/>
          <w:bCs/>
          <w:sz w:val="44"/>
          <w:szCs w:val="44"/>
          <w:lang w:eastAsia="zh-CN"/>
        </w:rPr>
      </w:pPr>
      <w:r>
        <w:rPr>
          <w:rFonts w:hint="eastAsia" w:ascii="宋体" w:hAnsi="宋体" w:cs="宋体"/>
          <w:b/>
          <w:color w:val="000000"/>
          <w:kern w:val="2"/>
          <w:sz w:val="36"/>
          <w:szCs w:val="36"/>
          <w:lang w:val="en-US" w:eastAsia="zh-CN" w:bidi="ar"/>
        </w:rPr>
        <w:t>废旧钢筋处置</w:t>
      </w:r>
      <w:r>
        <w:rPr>
          <w:rFonts w:hint="default" w:ascii="宋体" w:hAnsi="宋体" w:cs="宋体"/>
          <w:b/>
          <w:color w:val="000000"/>
          <w:kern w:val="2"/>
          <w:sz w:val="36"/>
          <w:szCs w:val="36"/>
          <w:lang w:val="en-US" w:eastAsia="zh-CN" w:bidi="ar"/>
        </w:rPr>
        <w:t>合同</w:t>
      </w:r>
      <w:r>
        <w:rPr>
          <w:rFonts w:hint="eastAsia" w:ascii="宋体" w:hAnsi="宋体" w:cs="宋体"/>
          <w:b/>
          <w:color w:val="000000"/>
          <w:kern w:val="2"/>
          <w:sz w:val="36"/>
          <w:szCs w:val="36"/>
          <w:lang w:val="en-US" w:eastAsia="zh-CN" w:bidi="ar"/>
        </w:rPr>
        <w:t>（样本）</w:t>
      </w:r>
    </w:p>
    <w:p>
      <w:pPr>
        <w:rPr>
          <w:rFonts w:hint="default" w:ascii="Times New Roman" w:hAnsi="Times New Roman" w:eastAsia="方正仿宋_GBK" w:cs="Times New Roman"/>
          <w:sz w:val="30"/>
          <w:szCs w:val="30"/>
          <w:lang w:val="en-US" w:eastAsia="zh-CN"/>
        </w:rPr>
      </w:pPr>
      <w:r>
        <w:rPr>
          <w:rFonts w:hint="eastAsia" w:eastAsia="方正仿宋_GBK" w:cs="Times New Roman"/>
          <w:sz w:val="30"/>
          <w:szCs w:val="30"/>
          <w:lang w:val="en-US" w:eastAsia="zh-CN"/>
        </w:rPr>
        <w:t xml:space="preserve">                                 </w:t>
      </w:r>
      <w:r>
        <w:rPr>
          <w:rFonts w:hint="eastAsia" w:ascii="仿宋" w:hAnsi="仿宋" w:eastAsia="仿宋" w:cs="仿宋"/>
          <w:b w:val="0"/>
          <w:bCs/>
          <w:sz w:val="28"/>
          <w:szCs w:val="28"/>
          <w:lang w:val="en-US" w:eastAsia="zh-CN"/>
        </w:rPr>
        <w:t>合同编号：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lang w:val="en-US" w:eastAsia="zh-CN"/>
        </w:rPr>
        <w:t>出让</w:t>
      </w:r>
      <w:r>
        <w:rPr>
          <w:rFonts w:hint="default" w:ascii="Times New Roman" w:hAnsi="Times New Roman" w:eastAsia="方正仿宋_GBK" w:cs="Times New Roman"/>
          <w:sz w:val="28"/>
          <w:szCs w:val="28"/>
        </w:rPr>
        <w:t>方（以下简称</w:t>
      </w:r>
      <w:r>
        <w:rPr>
          <w:rFonts w:hint="default" w:ascii="Times New Roman" w:hAnsi="Times New Roman" w:eastAsia="方正仿宋_GBK" w:cs="Times New Roman"/>
          <w:sz w:val="28"/>
          <w:szCs w:val="28"/>
          <w:lang w:val="zh-CN" w:eastAsia="zh-CN"/>
        </w:rPr>
        <w:t>“甲方</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28"/>
          <w:szCs w:val="28"/>
          <w:u w:val="single"/>
          <w:lang w:val="en-US"/>
        </w:rPr>
      </w:pPr>
      <w:r>
        <w:rPr>
          <w:rFonts w:hint="default" w:ascii="Times New Roman" w:hAnsi="Times New Roman" w:eastAsia="方正仿宋_GBK" w:cs="Times New Roman"/>
          <w:sz w:val="28"/>
          <w:szCs w:val="28"/>
          <w:lang w:val="en-US" w:eastAsia="zh-CN"/>
        </w:rPr>
        <w:t>收购</w:t>
      </w:r>
      <w:r>
        <w:rPr>
          <w:rFonts w:hint="default" w:ascii="Times New Roman" w:hAnsi="Times New Roman" w:eastAsia="方正仿宋_GBK" w:cs="Times New Roman"/>
          <w:sz w:val="28"/>
          <w:szCs w:val="28"/>
        </w:rPr>
        <w:t>方（以下简称</w:t>
      </w:r>
      <w:r>
        <w:rPr>
          <w:rFonts w:hint="default" w:ascii="Times New Roman" w:hAnsi="Times New Roman" w:eastAsia="方正仿宋_GBK" w:cs="Times New Roman"/>
          <w:sz w:val="28"/>
          <w:szCs w:val="28"/>
          <w:lang w:val="zh-CN" w:eastAsia="zh-CN"/>
        </w:rPr>
        <w:t>“乙方</w:t>
      </w:r>
      <w:r>
        <w:rPr>
          <w:rFonts w:hint="default" w:ascii="Times New Roman" w:hAnsi="Times New Roman" w:eastAsia="方正仿宋_GBK" w:cs="Times New Roman"/>
          <w:sz w:val="28"/>
          <w:szCs w:val="28"/>
        </w:rPr>
        <w:t>”）：</w:t>
      </w:r>
      <w:r>
        <w:rPr>
          <w:rFonts w:hint="eastAsia"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鉴于甲方拟处置一批废旧</w:t>
      </w:r>
      <w:r>
        <w:rPr>
          <w:rFonts w:hint="eastAsia" w:ascii="Times New Roman" w:hAnsi="Times New Roman" w:eastAsia="方正仿宋_GBK" w:cs="Times New Roman"/>
          <w:sz w:val="28"/>
          <w:szCs w:val="28"/>
          <w:lang w:val="en-US" w:eastAsia="zh-CN"/>
        </w:rPr>
        <w:t>钢筋</w:t>
      </w:r>
      <w:r>
        <w:rPr>
          <w:rFonts w:hint="default" w:ascii="Times New Roman" w:hAnsi="Times New Roman" w:eastAsia="方正仿宋_GBK" w:cs="Times New Roman"/>
          <w:sz w:val="28"/>
          <w:szCs w:val="28"/>
          <w:lang w:val="en-US" w:eastAsia="zh-CN"/>
        </w:rPr>
        <w:t>，甲方通过</w:t>
      </w:r>
      <w:r>
        <w:rPr>
          <w:rFonts w:hint="eastAsia" w:eastAsia="方正仿宋_GBK" w:cs="Times New Roman"/>
          <w:sz w:val="28"/>
          <w:szCs w:val="28"/>
          <w:lang w:val="en-US" w:eastAsia="zh-CN"/>
        </w:rPr>
        <w:t>公开询价</w:t>
      </w:r>
      <w:r>
        <w:rPr>
          <w:rFonts w:hint="default" w:ascii="Times New Roman" w:hAnsi="Times New Roman" w:eastAsia="方正仿宋_GBK" w:cs="Times New Roman"/>
          <w:sz w:val="28"/>
          <w:szCs w:val="28"/>
          <w:lang w:val="en-US" w:eastAsia="zh-CN"/>
        </w:rPr>
        <w:t>（编号：</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）的方式，已确定乙方为该批废旧</w:t>
      </w:r>
      <w:r>
        <w:rPr>
          <w:rFonts w:hint="eastAsia" w:ascii="Times New Roman" w:hAnsi="Times New Roman" w:eastAsia="方正仿宋_GBK" w:cs="Times New Roman"/>
          <w:sz w:val="28"/>
          <w:szCs w:val="28"/>
          <w:lang w:val="en-US" w:eastAsia="zh-CN"/>
        </w:rPr>
        <w:t>钢筋</w:t>
      </w:r>
      <w:r>
        <w:rPr>
          <w:rFonts w:hint="default" w:ascii="Times New Roman" w:hAnsi="Times New Roman" w:eastAsia="方正仿宋_GBK" w:cs="Times New Roman"/>
          <w:sz w:val="28"/>
          <w:szCs w:val="28"/>
          <w:lang w:val="en-US" w:eastAsia="zh-CN"/>
        </w:rPr>
        <w:t>的收购商。根据《中华人民共和国民法典》等有关法律法规的规定,甲、乙双方遵循平等、自愿、公平、诚实信用的原则，经协商一致，订立本合同。</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b/>
          <w:bCs/>
          <w:sz w:val="28"/>
          <w:szCs w:val="28"/>
          <w:lang w:val="en-US"/>
        </w:rPr>
      </w:pPr>
      <w:r>
        <w:rPr>
          <w:rFonts w:hint="default" w:ascii="Times New Roman" w:hAnsi="Times New Roman" w:eastAsia="方正仿宋_GBK" w:cs="Times New Roman"/>
          <w:b/>
          <w:bCs/>
          <w:sz w:val="28"/>
          <w:szCs w:val="28"/>
          <w:lang w:val="en-US" w:eastAsia="zh-CN"/>
        </w:rPr>
        <w:t>第一条  合同价</w:t>
      </w:r>
      <w:r>
        <w:rPr>
          <w:rFonts w:hint="eastAsia" w:ascii="Times New Roman" w:hAnsi="Times New Roman" w:eastAsia="方正仿宋_GBK" w:cs="Times New Roman"/>
          <w:b/>
          <w:bCs/>
          <w:sz w:val="28"/>
          <w:szCs w:val="28"/>
          <w:lang w:val="en-US" w:eastAsia="zh-CN"/>
        </w:rPr>
        <w:t>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乙方收购甲方</w:t>
      </w:r>
      <w:r>
        <w:rPr>
          <w:rFonts w:hint="eastAsia" w:ascii="Times New Roman" w:hAnsi="Times New Roman" w:eastAsia="方正仿宋_GBK" w:cs="Times New Roman"/>
          <w:sz w:val="28"/>
          <w:szCs w:val="28"/>
          <w:lang w:val="en-US" w:eastAsia="zh-CN"/>
        </w:rPr>
        <w:t>废旧钢筋90吨，合同单价：</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none"/>
          <w:lang w:val="en-US" w:eastAsia="zh-CN"/>
        </w:rPr>
        <w:t>元/吨。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本合同中的数量仅供参考，最终结算以经</w:t>
      </w:r>
      <w:r>
        <w:rPr>
          <w:rFonts w:hint="eastAsia" w:eastAsia="方正仿宋_GBK" w:cs="Times New Roman"/>
          <w:sz w:val="28"/>
          <w:szCs w:val="28"/>
          <w:lang w:val="en-US" w:eastAsia="zh-CN"/>
        </w:rPr>
        <w:t>甲乙</w:t>
      </w:r>
      <w:r>
        <w:rPr>
          <w:rFonts w:hint="default" w:ascii="Times New Roman" w:hAnsi="Times New Roman" w:eastAsia="方正仿宋_GBK" w:cs="Times New Roman"/>
          <w:sz w:val="28"/>
          <w:szCs w:val="28"/>
        </w:rPr>
        <w:t>双方</w:t>
      </w:r>
      <w:r>
        <w:rPr>
          <w:rFonts w:hint="default" w:ascii="Times New Roman" w:hAnsi="Times New Roman" w:eastAsia="方正仿宋_GBK" w:cs="Times New Roman"/>
          <w:sz w:val="28"/>
          <w:szCs w:val="28"/>
          <w:lang w:val="en-US" w:eastAsia="zh-CN"/>
        </w:rPr>
        <w:t>签字</w:t>
      </w:r>
      <w:r>
        <w:rPr>
          <w:rFonts w:hint="default" w:ascii="Times New Roman" w:hAnsi="Times New Roman" w:eastAsia="方正仿宋_GBK" w:cs="Times New Roman"/>
          <w:sz w:val="28"/>
          <w:szCs w:val="28"/>
        </w:rPr>
        <w:t>确认</w:t>
      </w:r>
      <w:r>
        <w:rPr>
          <w:rFonts w:hint="eastAsia" w:eastAsia="方正仿宋_GBK" w:cs="Times New Roman"/>
          <w:sz w:val="28"/>
          <w:szCs w:val="28"/>
          <w:lang w:val="en-US" w:eastAsia="zh-CN"/>
        </w:rPr>
        <w:t>的</w:t>
      </w:r>
      <w:r>
        <w:rPr>
          <w:rFonts w:hint="default" w:ascii="Times New Roman" w:hAnsi="Times New Roman" w:eastAsia="方正仿宋_GBK" w:cs="Times New Roman"/>
          <w:sz w:val="28"/>
          <w:szCs w:val="28"/>
          <w:lang w:val="en-US" w:eastAsia="zh-CN"/>
        </w:rPr>
        <w:t>实际过磅重量</w:t>
      </w:r>
      <w:r>
        <w:rPr>
          <w:rFonts w:hint="default" w:ascii="Times New Roman" w:hAnsi="Times New Roman" w:eastAsia="方正仿宋_GBK" w:cs="Times New Roman"/>
          <w:sz w:val="28"/>
          <w:szCs w:val="28"/>
        </w:rPr>
        <w:t>为准。</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合同暂定金额为人民币</w:t>
      </w:r>
      <w:r>
        <w:rPr>
          <w:rFonts w:hint="eastAsia"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元(大写：人民币</w:t>
      </w:r>
      <w:r>
        <w:rPr>
          <w:rFonts w:hint="eastAsia" w:ascii="方正仿宋_GBK" w:hAnsi="方正仿宋_GBK" w:eastAsia="方正仿宋_GBK" w:cs="方正仿宋_GBK"/>
          <w:kern w:val="2"/>
          <w:sz w:val="28"/>
          <w:szCs w:val="28"/>
          <w:lang w:val="en-US" w:eastAsia="zh-CN" w:bidi="ar-SA"/>
        </w:rPr>
        <w:t>¥</w:t>
      </w:r>
      <w:r>
        <w:rPr>
          <w:rFonts w:hint="eastAsia"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第二条  计量方式及支付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1.计量方式：以</w:t>
      </w:r>
      <w:r>
        <w:rPr>
          <w:rFonts w:hint="eastAsia" w:ascii="Times New Roman" w:hAnsi="Times New Roman" w:eastAsia="方正仿宋_GBK" w:cs="Times New Roman"/>
          <w:sz w:val="28"/>
          <w:szCs w:val="28"/>
          <w:lang w:val="en-US" w:eastAsia="zh-CN"/>
        </w:rPr>
        <w:t>甲方</w:t>
      </w:r>
      <w:r>
        <w:rPr>
          <w:rFonts w:hint="default" w:ascii="Times New Roman" w:hAnsi="Times New Roman" w:eastAsia="方正仿宋_GBK" w:cs="Times New Roman"/>
          <w:sz w:val="28"/>
          <w:szCs w:val="28"/>
          <w:lang w:val="en-US" w:eastAsia="zh-CN"/>
        </w:rPr>
        <w:t>指定地点过磅后双方签字确认的结果计量（过磅费用由</w:t>
      </w:r>
      <w:r>
        <w:rPr>
          <w:rFonts w:hint="eastAsia" w:ascii="Times New Roman" w:hAnsi="Times New Roman" w:eastAsia="方正仿宋_GBK" w:cs="Times New Roman"/>
          <w:sz w:val="28"/>
          <w:szCs w:val="28"/>
          <w:lang w:val="en-US" w:eastAsia="zh-CN"/>
        </w:rPr>
        <w:t>甲方</w:t>
      </w:r>
      <w:r>
        <w:rPr>
          <w:rFonts w:hint="default" w:ascii="Times New Roman" w:hAnsi="Times New Roman" w:eastAsia="方正仿宋_GBK" w:cs="Times New Roman"/>
          <w:sz w:val="28"/>
          <w:szCs w:val="28"/>
          <w:lang w:val="en-US" w:eastAsia="zh-CN"/>
        </w:rPr>
        <w:t>负责）。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2.支付方式：乙方应在本合同生效之日起3个工作日内支付第一笔预付款</w:t>
      </w:r>
      <w:r>
        <w:rPr>
          <w:rFonts w:hint="eastAsia" w:eastAsia="方正仿宋_GBK" w:cs="Times New Roman"/>
          <w:sz w:val="28"/>
          <w:szCs w:val="28"/>
          <w:lang w:val="en-US" w:eastAsia="zh-CN"/>
        </w:rPr>
        <w:t>5</w:t>
      </w:r>
      <w:r>
        <w:rPr>
          <w:rFonts w:hint="eastAsia" w:ascii="Times New Roman" w:hAnsi="Times New Roman" w:eastAsia="方正仿宋_GBK" w:cs="Times New Roman"/>
          <w:sz w:val="28"/>
          <w:szCs w:val="28"/>
          <w:lang w:val="en-US" w:eastAsia="zh-CN"/>
        </w:rPr>
        <w:t>0000</w:t>
      </w:r>
      <w:r>
        <w:rPr>
          <w:rFonts w:hint="default" w:ascii="Times New Roman" w:hAnsi="Times New Roman" w:eastAsia="方正仿宋_GBK" w:cs="Times New Roman"/>
          <w:sz w:val="28"/>
          <w:szCs w:val="28"/>
          <w:lang w:val="en-US" w:eastAsia="zh-CN"/>
        </w:rPr>
        <w:t>元至甲方指定账户。根据每次装运</w:t>
      </w:r>
      <w:r>
        <w:rPr>
          <w:rFonts w:hint="eastAsia" w:ascii="Times New Roman" w:hAnsi="Times New Roman" w:eastAsia="方正仿宋_GBK" w:cs="Times New Roman"/>
          <w:sz w:val="28"/>
          <w:szCs w:val="28"/>
          <w:lang w:val="en-US" w:eastAsia="zh-CN"/>
        </w:rPr>
        <w:t>废旧钢筋</w:t>
      </w:r>
      <w:r>
        <w:rPr>
          <w:rFonts w:hint="default" w:ascii="Times New Roman" w:hAnsi="Times New Roman" w:eastAsia="方正仿宋_GBK" w:cs="Times New Roman"/>
          <w:sz w:val="28"/>
          <w:szCs w:val="28"/>
          <w:lang w:val="en-US" w:eastAsia="zh-CN"/>
        </w:rPr>
        <w:t>的合同单价×对应废旧</w:t>
      </w:r>
      <w:r>
        <w:rPr>
          <w:rFonts w:hint="eastAsia" w:ascii="Times New Roman" w:hAnsi="Times New Roman" w:eastAsia="方正仿宋_GBK" w:cs="Times New Roman"/>
          <w:sz w:val="28"/>
          <w:szCs w:val="28"/>
          <w:lang w:val="en-US" w:eastAsia="zh-CN"/>
        </w:rPr>
        <w:t>钢筋</w:t>
      </w:r>
      <w:r>
        <w:rPr>
          <w:rFonts w:hint="default" w:ascii="Times New Roman" w:hAnsi="Times New Roman" w:eastAsia="方正仿宋_GBK" w:cs="Times New Roman"/>
          <w:sz w:val="28"/>
          <w:szCs w:val="28"/>
          <w:lang w:val="en-US" w:eastAsia="zh-CN"/>
        </w:rPr>
        <w:t>的实际数量，计算得出的当次装运总额从预付款中滚动扣除（备注：滚动扣除后预付款余额小于或等于</w:t>
      </w:r>
      <w:r>
        <w:rPr>
          <w:rFonts w:hint="eastAsia" w:eastAsia="方正仿宋_GBK" w:cs="Times New Roman"/>
          <w:sz w:val="28"/>
          <w:szCs w:val="28"/>
          <w:lang w:val="en-US" w:eastAsia="zh-CN"/>
        </w:rPr>
        <w:t>5</w:t>
      </w:r>
      <w:r>
        <w:rPr>
          <w:rFonts w:hint="eastAsia" w:ascii="Times New Roman" w:hAnsi="Times New Roman" w:eastAsia="方正仿宋_GBK" w:cs="Times New Roman"/>
          <w:sz w:val="28"/>
          <w:szCs w:val="28"/>
          <w:lang w:val="en-US" w:eastAsia="zh-CN"/>
        </w:rPr>
        <w:t>0000</w:t>
      </w:r>
      <w:r>
        <w:rPr>
          <w:rFonts w:hint="default" w:ascii="Times New Roman" w:hAnsi="Times New Roman" w:eastAsia="方正仿宋_GBK" w:cs="Times New Roman"/>
          <w:sz w:val="28"/>
          <w:szCs w:val="28"/>
          <w:lang w:val="en-US" w:eastAsia="zh-CN"/>
        </w:rPr>
        <w:t>元时，乙方应重新补足预付款至</w:t>
      </w:r>
      <w:r>
        <w:rPr>
          <w:rFonts w:hint="eastAsia" w:eastAsia="方正仿宋_GBK" w:cs="Times New Roman"/>
          <w:sz w:val="28"/>
          <w:szCs w:val="28"/>
          <w:lang w:val="en-US" w:eastAsia="zh-CN"/>
        </w:rPr>
        <w:t>5</w:t>
      </w:r>
      <w:r>
        <w:rPr>
          <w:rFonts w:hint="eastAsia" w:ascii="Times New Roman" w:hAnsi="Times New Roman" w:eastAsia="方正仿宋_GBK" w:cs="Times New Roman"/>
          <w:sz w:val="28"/>
          <w:szCs w:val="28"/>
          <w:lang w:val="en-US" w:eastAsia="zh-CN"/>
        </w:rPr>
        <w:t>0000</w:t>
      </w:r>
      <w:r>
        <w:rPr>
          <w:rFonts w:hint="default" w:ascii="Times New Roman" w:hAnsi="Times New Roman" w:eastAsia="方正仿宋_GBK" w:cs="Times New Roman"/>
          <w:sz w:val="28"/>
          <w:szCs w:val="28"/>
          <w:lang w:val="en-US" w:eastAsia="zh-CN"/>
        </w:rPr>
        <w:t>元），以此类推，直至废旧</w:t>
      </w:r>
      <w:r>
        <w:rPr>
          <w:rFonts w:hint="eastAsia" w:ascii="Times New Roman" w:hAnsi="Times New Roman" w:eastAsia="方正仿宋_GBK" w:cs="Times New Roman"/>
          <w:sz w:val="28"/>
          <w:szCs w:val="28"/>
          <w:lang w:val="en-US" w:eastAsia="zh-CN"/>
        </w:rPr>
        <w:t>钢筋</w:t>
      </w:r>
      <w:r>
        <w:rPr>
          <w:rFonts w:hint="default" w:ascii="Times New Roman" w:hAnsi="Times New Roman" w:eastAsia="方正仿宋_GBK" w:cs="Times New Roman"/>
          <w:sz w:val="28"/>
          <w:szCs w:val="28"/>
          <w:lang w:val="en-US" w:eastAsia="zh-CN"/>
        </w:rPr>
        <w:t>装运完毕。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3.甲方根据最终交易价格出具相应增值税发票。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4.甲方指定账户信息：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8"/>
          <w:szCs w:val="28"/>
          <w:lang w:val="en-US" w:eastAsia="zh-CN"/>
        </w:rPr>
        <w:t>账户名称：</w:t>
      </w:r>
      <w:r>
        <w:rPr>
          <w:rFonts w:hint="eastAsia" w:ascii="Times New Roman" w:hAnsi="Times New Roman" w:eastAsia="方正仿宋_GBK" w:cs="Times New Roman"/>
          <w:sz w:val="30"/>
          <w:szCs w:val="30"/>
          <w:lang w:val="en-US" w:eastAsia="zh-CN"/>
        </w:rPr>
        <w:t>广安交通投资建设开发集团有限责任公司</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开户银行：中国建设银行股份有限公司广安分行</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30"/>
          <w:szCs w:val="30"/>
          <w:lang w:val="en-US" w:eastAsia="zh-CN"/>
        </w:rPr>
        <w:t xml:space="preserve">账    号：51001748636059333666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 xml:space="preserve">第三条  </w:t>
      </w:r>
      <w:r>
        <w:rPr>
          <w:rFonts w:hint="eastAsia" w:eastAsia="方正仿宋_GBK" w:cs="Times New Roman"/>
          <w:b/>
          <w:bCs/>
          <w:sz w:val="28"/>
          <w:szCs w:val="28"/>
          <w:lang w:val="en-US" w:eastAsia="zh-CN"/>
        </w:rPr>
        <w:t>处置期限、地点及包装要求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r>
        <w:rPr>
          <w:rFonts w:hint="eastAsia" w:ascii="方正仿宋_GBK" w:hAnsi="方正仿宋_GBK" w:eastAsia="方正仿宋_GBK" w:cs="方正仿宋_GBK"/>
          <w:kern w:val="2"/>
          <w:sz w:val="28"/>
          <w:szCs w:val="28"/>
          <w:lang w:val="en-US" w:eastAsia="zh-CN" w:bidi="ar-SA"/>
        </w:rPr>
        <w:t>处置期限：暂定1个月，自合同签订次日起计（具体以甲方实际需求为准）。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bCs/>
          <w:sz w:val="28"/>
          <w:szCs w:val="28"/>
          <w:lang w:val="en-US" w:eastAsia="zh-CN"/>
        </w:rPr>
      </w:pPr>
      <w:r>
        <w:rPr>
          <w:rFonts w:hint="eastAsia" w:eastAsia="方正仿宋_GBK" w:cs="Times New Roman"/>
          <w:sz w:val="28"/>
          <w:szCs w:val="28"/>
          <w:lang w:val="en-US" w:eastAsia="zh-CN"/>
        </w:rPr>
        <w:t>2.处置</w:t>
      </w:r>
      <w:r>
        <w:rPr>
          <w:rFonts w:hint="default" w:ascii="Times New Roman" w:hAnsi="Times New Roman" w:eastAsia="方正仿宋_GBK" w:cs="Times New Roman"/>
          <w:sz w:val="28"/>
          <w:szCs w:val="28"/>
          <w:lang w:val="en-US" w:eastAsia="zh-CN"/>
        </w:rPr>
        <w:t>地点：</w:t>
      </w:r>
      <w:r>
        <w:rPr>
          <w:rFonts w:hint="eastAsia" w:ascii="Times New Roman" w:hAnsi="Times New Roman" w:eastAsia="方正仿宋_GBK" w:cs="Times New Roman"/>
          <w:sz w:val="28"/>
          <w:szCs w:val="28"/>
          <w:lang w:val="en-US" w:eastAsia="zh-CN"/>
        </w:rPr>
        <w:t>本项目</w:t>
      </w:r>
      <w:r>
        <w:rPr>
          <w:rFonts w:hint="eastAsia" w:ascii="方正仿宋_GBK" w:hAnsi="方正仿宋_GBK" w:eastAsia="方正仿宋_GBK" w:cs="方正仿宋_GBK"/>
          <w:kern w:val="2"/>
          <w:sz w:val="28"/>
          <w:szCs w:val="28"/>
          <w:lang w:val="en-US" w:eastAsia="zh-CN" w:bidi="ar-SA"/>
        </w:rPr>
        <w:t>佛寿岩大桥甲方指定地点。</w:t>
      </w:r>
      <w:r>
        <w:rPr>
          <w:rFonts w:hint="eastAsia" w:eastAsia="方正仿宋_GBK" w:cs="Times New Roman"/>
          <w:sz w:val="28"/>
          <w:szCs w:val="28"/>
          <w:lang w:val="en-US" w:eastAsia="zh-CN"/>
        </w:rPr>
        <w:t xml:space="preserve">     </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3</w:t>
      </w:r>
      <w:r>
        <w:rPr>
          <w:rFonts w:hint="default" w:ascii="Times New Roman" w:hAnsi="Times New Roman" w:eastAsia="方正仿宋_GBK" w:cs="Times New Roman"/>
          <w:kern w:val="2"/>
          <w:sz w:val="28"/>
          <w:szCs w:val="28"/>
          <w:lang w:val="en-US" w:eastAsia="zh-CN" w:bidi="ar-SA"/>
        </w:rPr>
        <w:t>.甲方不负责废旧物资的包装。乙方可在必要时对废旧物资进行适当包装，以满足运输、储存和保管的需要，因未进行包装或包装不当造成废旧</w:t>
      </w:r>
      <w:r>
        <w:rPr>
          <w:rFonts w:hint="eastAsia" w:ascii="Times New Roman" w:hAnsi="Times New Roman" w:eastAsia="方正仿宋_GBK" w:cs="Times New Roman"/>
          <w:kern w:val="2"/>
          <w:sz w:val="28"/>
          <w:szCs w:val="28"/>
          <w:lang w:val="en-US" w:eastAsia="zh-CN" w:bidi="ar-SA"/>
        </w:rPr>
        <w:t>钢筋</w:t>
      </w:r>
      <w:r>
        <w:rPr>
          <w:rFonts w:hint="default" w:ascii="Times New Roman" w:hAnsi="Times New Roman" w:eastAsia="方正仿宋_GBK" w:cs="Times New Roman"/>
          <w:kern w:val="2"/>
          <w:sz w:val="28"/>
          <w:szCs w:val="28"/>
          <w:lang w:val="en-US" w:eastAsia="zh-CN" w:bidi="ar-SA"/>
        </w:rPr>
        <w:t>损毁、丢失或给第三方造成损失、损害的，乙方自行承担相关责任。</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lang w:val="en-US" w:eastAsia="zh-CN"/>
        </w:rPr>
        <w:t>第</w:t>
      </w:r>
      <w:r>
        <w:rPr>
          <w:rFonts w:hint="eastAsia" w:ascii="Times New Roman" w:hAnsi="Times New Roman" w:eastAsia="方正仿宋_GBK" w:cs="Times New Roman"/>
          <w:b/>
          <w:bCs/>
          <w:sz w:val="28"/>
          <w:szCs w:val="28"/>
          <w:lang w:val="en-US" w:eastAsia="zh-CN"/>
        </w:rPr>
        <w:t>四</w:t>
      </w:r>
      <w:r>
        <w:rPr>
          <w:rFonts w:hint="default" w:ascii="Times New Roman" w:hAnsi="Times New Roman" w:eastAsia="方正仿宋_GBK" w:cs="Times New Roman"/>
          <w:b/>
          <w:bCs/>
          <w:sz w:val="28"/>
          <w:szCs w:val="28"/>
          <w:lang w:val="en-US" w:eastAsia="zh-CN"/>
        </w:rPr>
        <w:t xml:space="preserve">条  </w:t>
      </w:r>
      <w:r>
        <w:rPr>
          <w:rFonts w:hint="default" w:ascii="Times New Roman" w:hAnsi="Times New Roman" w:eastAsia="方正仿宋_GBK" w:cs="Times New Roman"/>
          <w:b/>
          <w:bCs/>
          <w:sz w:val="28"/>
          <w:szCs w:val="28"/>
        </w:rPr>
        <w:t>清运的相关要求</w:t>
      </w:r>
      <w:r>
        <w:rPr>
          <w:rFonts w:hint="default" w:ascii="Times New Roman" w:hAnsi="Times New Roman" w:eastAsia="方正仿宋_GBK" w:cs="Times New Roman"/>
          <w:b/>
          <w:bCs/>
          <w:sz w:val="28"/>
          <w:szCs w:val="28"/>
        </w:rPr>
        <w:tab/>
      </w:r>
      <w:r>
        <w:rPr>
          <w:rFonts w:hint="default" w:ascii="Times New Roman" w:hAnsi="Times New Roman" w:eastAsia="方正仿宋_GBK" w:cs="Times New Roman"/>
          <w:sz w:val="28"/>
          <w:szCs w:val="28"/>
          <w:lang w:val="en-US" w:eastAsia="en-US"/>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1.乙方须</w:t>
      </w:r>
      <w:r>
        <w:rPr>
          <w:rFonts w:hint="eastAsia" w:ascii="Times New Roman" w:hAnsi="Times New Roman" w:eastAsia="方正仿宋_GBK" w:cs="Times New Roman"/>
          <w:sz w:val="28"/>
          <w:szCs w:val="28"/>
          <w:lang w:val="en-US" w:eastAsia="zh-CN"/>
        </w:rPr>
        <w:t>自行组织车辆及装卸人员运输，须打包购买</w:t>
      </w:r>
      <w:r>
        <w:rPr>
          <w:rFonts w:hint="default" w:ascii="Times New Roman" w:hAnsi="Times New Roman" w:eastAsia="方正仿宋_GBK"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2.过磅：在甲方指定的磅秤称重系统过磅，磅单须经甲方废旧物资处置现场物资负责人及乙方提货人员双方共同签字确认，并作为废旧物资结算数量的</w:t>
      </w:r>
      <w:r>
        <w:rPr>
          <w:rFonts w:hint="eastAsia" w:eastAsia="方正仿宋_GBK" w:cs="Times New Roman"/>
          <w:sz w:val="28"/>
          <w:szCs w:val="28"/>
          <w:lang w:val="en-US" w:eastAsia="zh-CN"/>
        </w:rPr>
        <w:t>依据</w:t>
      </w:r>
      <w:r>
        <w:rPr>
          <w:rFonts w:hint="default" w:ascii="Times New Roman" w:hAnsi="Times New Roman" w:eastAsia="方正仿宋_GBK"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lang w:val="en-US" w:eastAsia="zh-CN"/>
        </w:rPr>
        <w:t>.乙方负责在交货地点对废旧物</w:t>
      </w:r>
      <w:r>
        <w:rPr>
          <w:rFonts w:hint="default" w:ascii="Times New Roman" w:hAnsi="Times New Roman" w:eastAsia="方正仿宋_GBK" w:cs="Times New Roman"/>
          <w:sz w:val="28"/>
          <w:szCs w:val="28"/>
        </w:rPr>
        <w:t>资进行装运，自行确定装运方式。如废旧物资需在装运前进行拆解的，乙方应按照有关规定进行拆解处理，并</w:t>
      </w:r>
      <w:r>
        <w:rPr>
          <w:rFonts w:hint="default" w:ascii="Times New Roman" w:hAnsi="Times New Roman" w:eastAsia="方正仿宋_GBK" w:cs="Times New Roman"/>
          <w:sz w:val="28"/>
          <w:szCs w:val="28"/>
          <w:lang w:val="en-US" w:eastAsia="zh-CN"/>
        </w:rPr>
        <w:t>自行</w:t>
      </w:r>
      <w:r>
        <w:rPr>
          <w:rFonts w:hint="default" w:ascii="Times New Roman" w:hAnsi="Times New Roman" w:eastAsia="方正仿宋_GBK" w:cs="Times New Roman"/>
          <w:sz w:val="28"/>
          <w:szCs w:val="28"/>
        </w:rPr>
        <w:t>承担相关费用。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在废旧物资运输、拆、装、卸的过程中，乙方应按国家相关法律、法规及各种规章制度规定进行工作，需确保现场人员、机具安全、车辆运输安全，参运车辆应在运输前按规定购买相关保险</w:t>
      </w:r>
      <w:r>
        <w:rPr>
          <w:rFonts w:hint="eastAsia" w:eastAsia="方正仿宋_GBK" w:cs="Times New Roman"/>
          <w:sz w:val="28"/>
          <w:szCs w:val="28"/>
          <w:lang w:val="en-US" w:eastAsia="zh-CN"/>
        </w:rPr>
        <w:t>，</w:t>
      </w:r>
      <w:r>
        <w:rPr>
          <w:rFonts w:hint="default" w:ascii="Times New Roman" w:hAnsi="Times New Roman" w:eastAsia="方正仿宋_GBK" w:cs="Times New Roman"/>
          <w:b/>
          <w:bCs/>
          <w:sz w:val="28"/>
          <w:szCs w:val="28"/>
          <w:lang w:val="en-US" w:eastAsia="zh-CN"/>
        </w:rPr>
        <w:t>且乙方自行承担废旧物资运输、拆、装、卸过程中产生的一切安全责任。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运输车辆禁止双超运输</w:t>
      </w:r>
      <w:r>
        <w:rPr>
          <w:rFonts w:hint="default" w:ascii="Times New Roman" w:hAnsi="Times New Roman" w:eastAsia="方正仿宋_GBK" w:cs="Times New Roman"/>
          <w:sz w:val="28"/>
          <w:szCs w:val="28"/>
          <w:lang w:val="en-US" w:eastAsia="zh-CN"/>
        </w:rPr>
        <w:t>及夜间运输，须</w:t>
      </w:r>
      <w:r>
        <w:rPr>
          <w:rFonts w:hint="default" w:ascii="Times New Roman" w:hAnsi="Times New Roman" w:eastAsia="方正仿宋_GBK" w:cs="Times New Roman"/>
          <w:sz w:val="28"/>
          <w:szCs w:val="28"/>
        </w:rPr>
        <w:t>严格按</w:t>
      </w:r>
      <w:r>
        <w:rPr>
          <w:rFonts w:hint="eastAsia" w:eastAsia="方正仿宋_GBK" w:cs="Times New Roman"/>
          <w:sz w:val="28"/>
          <w:szCs w:val="28"/>
          <w:lang w:val="en-US" w:eastAsia="zh-CN"/>
        </w:rPr>
        <w:t>运</w:t>
      </w:r>
      <w:r>
        <w:rPr>
          <w:rFonts w:hint="default" w:ascii="Times New Roman" w:hAnsi="Times New Roman" w:eastAsia="方正仿宋_GBK" w:cs="Times New Roman"/>
          <w:sz w:val="28"/>
          <w:szCs w:val="28"/>
        </w:rPr>
        <w:t>输管理相关规定实施运输。</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乙方</w:t>
      </w:r>
      <w:r>
        <w:rPr>
          <w:rFonts w:hint="default" w:ascii="Times New Roman" w:hAnsi="Times New Roman" w:eastAsia="方正仿宋_GBK" w:cs="Times New Roman"/>
          <w:sz w:val="28"/>
          <w:szCs w:val="28"/>
          <w:lang w:val="en-US" w:eastAsia="zh-CN"/>
        </w:rPr>
        <w:t>装运时，</w:t>
      </w:r>
      <w:r>
        <w:rPr>
          <w:rFonts w:hint="default" w:ascii="Times New Roman" w:hAnsi="Times New Roman" w:eastAsia="方正仿宋_GBK" w:cs="Times New Roman"/>
          <w:sz w:val="28"/>
          <w:szCs w:val="28"/>
        </w:rPr>
        <w:t>必须服从甲方现场人员的管理</w:t>
      </w:r>
      <w:r>
        <w:rPr>
          <w:rFonts w:hint="default" w:ascii="Times New Roman" w:hAnsi="Times New Roman" w:eastAsia="方正仿宋_GBK" w:cs="Times New Roman"/>
          <w:sz w:val="28"/>
          <w:szCs w:val="28"/>
          <w:lang w:val="en-US" w:eastAsia="zh-CN"/>
        </w:rPr>
        <w:t>及指挥，</w:t>
      </w:r>
      <w:r>
        <w:rPr>
          <w:rFonts w:hint="default" w:ascii="Times New Roman" w:hAnsi="Times New Roman" w:eastAsia="方正仿宋_GBK" w:cs="Times New Roman"/>
          <w:sz w:val="28"/>
          <w:szCs w:val="28"/>
        </w:rPr>
        <w:t>每次装运结束后做好废旧物资堆放现场的文明卫生</w:t>
      </w:r>
      <w:r>
        <w:rPr>
          <w:rFonts w:hint="eastAsia" w:eastAsia="方正仿宋_GBK" w:cs="Times New Roman"/>
          <w:sz w:val="28"/>
          <w:szCs w:val="28"/>
          <w:lang w:val="en-US" w:eastAsia="zh-CN"/>
        </w:rPr>
        <w:t>环保</w:t>
      </w:r>
      <w:r>
        <w:rPr>
          <w:rFonts w:hint="default" w:ascii="Times New Roman" w:hAnsi="Times New Roman" w:eastAsia="方正仿宋_GBK" w:cs="Times New Roman"/>
          <w:sz w:val="28"/>
          <w:szCs w:val="28"/>
        </w:rPr>
        <w:t>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val="en-US" w:eastAsia="zh-CN"/>
        </w:rPr>
        <w:t>7</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若</w:t>
      </w:r>
      <w:r>
        <w:rPr>
          <w:rFonts w:hint="default" w:ascii="Times New Roman" w:hAnsi="Times New Roman" w:eastAsia="方正仿宋_GBK" w:cs="Times New Roman"/>
          <w:sz w:val="28"/>
          <w:szCs w:val="28"/>
          <w:lang w:val="en-US" w:eastAsia="zh-CN"/>
        </w:rPr>
        <w:t>因乙方原因</w:t>
      </w:r>
      <w:r>
        <w:rPr>
          <w:rFonts w:hint="default" w:ascii="Times New Roman" w:hAnsi="Times New Roman" w:eastAsia="方正仿宋_GBK" w:cs="Times New Roman"/>
          <w:sz w:val="28"/>
          <w:szCs w:val="28"/>
        </w:rPr>
        <w:t>超过</w:t>
      </w:r>
      <w:r>
        <w:rPr>
          <w:rFonts w:hint="eastAsia" w:eastAsia="方正仿宋_GBK" w:cs="Times New Roman"/>
          <w:sz w:val="28"/>
          <w:szCs w:val="28"/>
          <w:lang w:val="en-US" w:eastAsia="zh-CN"/>
        </w:rPr>
        <w:t>处置</w:t>
      </w:r>
      <w:r>
        <w:rPr>
          <w:rFonts w:hint="default" w:ascii="Times New Roman" w:hAnsi="Times New Roman" w:eastAsia="方正仿宋_GBK" w:cs="Times New Roman"/>
          <w:sz w:val="28"/>
          <w:szCs w:val="28"/>
        </w:rPr>
        <w:t>期限，乙方延期继续装运的，</w:t>
      </w:r>
      <w:r>
        <w:rPr>
          <w:rFonts w:hint="eastAsia" w:eastAsia="方正仿宋_GBK" w:cs="Times New Roman"/>
          <w:sz w:val="28"/>
          <w:szCs w:val="28"/>
          <w:lang w:val="en-US" w:eastAsia="zh-CN"/>
        </w:rPr>
        <w:t>须</w:t>
      </w:r>
      <w:r>
        <w:rPr>
          <w:rFonts w:hint="default" w:ascii="Times New Roman" w:hAnsi="Times New Roman" w:eastAsia="方正仿宋_GBK" w:cs="Times New Roman"/>
          <w:sz w:val="28"/>
          <w:szCs w:val="28"/>
        </w:rPr>
        <w:t>按结算总价千分之三/天的标准向甲方支付违约金，延期天数不得超过</w:t>
      </w:r>
      <w:r>
        <w:rPr>
          <w:rFonts w:hint="default"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天</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延期超过10天的</w:t>
      </w:r>
      <w:r>
        <w:rPr>
          <w:rFonts w:hint="default" w:ascii="Times New Roman" w:hAnsi="Times New Roman" w:eastAsia="方正仿宋_GBK" w:cs="Times New Roman"/>
          <w:sz w:val="28"/>
          <w:szCs w:val="28"/>
        </w:rPr>
        <w:t>，甲方有权</w:t>
      </w:r>
      <w:r>
        <w:rPr>
          <w:rFonts w:hint="default" w:ascii="Times New Roman" w:hAnsi="Times New Roman" w:eastAsia="方正仿宋_GBK" w:cs="Times New Roman"/>
          <w:sz w:val="28"/>
          <w:szCs w:val="28"/>
          <w:lang w:val="en-US" w:eastAsia="zh-CN"/>
        </w:rPr>
        <w:t>单方面</w:t>
      </w:r>
      <w:r>
        <w:rPr>
          <w:rFonts w:hint="default" w:ascii="Times New Roman" w:hAnsi="Times New Roman" w:eastAsia="方正仿宋_GBK" w:cs="Times New Roman"/>
          <w:sz w:val="28"/>
          <w:szCs w:val="28"/>
        </w:rPr>
        <w:t>解除合同，乙方</w:t>
      </w:r>
      <w:r>
        <w:rPr>
          <w:rFonts w:hint="default" w:ascii="Times New Roman" w:hAnsi="Times New Roman" w:eastAsia="方正仿宋_GBK" w:cs="Times New Roman"/>
          <w:sz w:val="28"/>
          <w:szCs w:val="28"/>
          <w:lang w:val="en-US" w:eastAsia="zh-CN"/>
        </w:rPr>
        <w:t>还</w:t>
      </w:r>
      <w:r>
        <w:rPr>
          <w:rFonts w:hint="default" w:ascii="Times New Roman" w:hAnsi="Times New Roman" w:eastAsia="方正仿宋_GBK" w:cs="Times New Roman"/>
          <w:sz w:val="28"/>
          <w:szCs w:val="28"/>
        </w:rPr>
        <w:t>应赔偿甲方因此所遭受的损失。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val="en-US" w:eastAsia="zh-CN"/>
        </w:rPr>
        <w:t>8</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废旧物资装运期间，乙方现场工作人员工作时应遵守甲方所规定的安全规则及要求，做好安全措施。乙方现场工作人员在指定工作范围内工作，不得影响甲方的正常生产活动。如因乙方原因造成安全事故或导致甲方受到处罚或给甲方造成其他损失的，由乙方负全部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第</w:t>
      </w:r>
      <w:r>
        <w:rPr>
          <w:rFonts w:hint="eastAsia" w:ascii="Times New Roman" w:hAnsi="Times New Roman" w:eastAsia="方正仿宋_GBK" w:cs="Times New Roman"/>
          <w:b/>
          <w:bCs/>
          <w:sz w:val="28"/>
          <w:szCs w:val="28"/>
          <w:lang w:val="en-US" w:eastAsia="zh-CN"/>
        </w:rPr>
        <w:t>五</w:t>
      </w:r>
      <w:r>
        <w:rPr>
          <w:rFonts w:hint="default" w:ascii="Times New Roman" w:hAnsi="Times New Roman" w:eastAsia="方正仿宋_GBK" w:cs="Times New Roman"/>
          <w:b/>
          <w:bCs/>
          <w:sz w:val="28"/>
          <w:szCs w:val="28"/>
          <w:lang w:val="en-US" w:eastAsia="zh-CN"/>
        </w:rPr>
        <w:t>条  费用承担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乙方在购买废旧</w:t>
      </w:r>
      <w:r>
        <w:rPr>
          <w:rFonts w:hint="eastAsia" w:ascii="Times New Roman" w:hAnsi="Times New Roman" w:eastAsia="方正仿宋_GBK" w:cs="Times New Roman"/>
          <w:sz w:val="28"/>
          <w:szCs w:val="28"/>
          <w:lang w:val="en-US" w:eastAsia="zh-CN"/>
        </w:rPr>
        <w:t>钢筋</w:t>
      </w:r>
      <w:r>
        <w:rPr>
          <w:rFonts w:hint="default" w:ascii="Times New Roman" w:hAnsi="Times New Roman" w:eastAsia="方正仿宋_GBK" w:cs="Times New Roman"/>
          <w:sz w:val="28"/>
          <w:szCs w:val="28"/>
          <w:lang w:val="en-US" w:eastAsia="zh-CN"/>
        </w:rPr>
        <w:t>过程中发生的一切相关费用，如废旧物资价款、运输费、吊装费、过磅费、保险费</w:t>
      </w:r>
      <w:r>
        <w:rPr>
          <w:rFonts w:hint="eastAsia" w:eastAsia="方正仿宋_GBK" w:cs="Times New Roman"/>
          <w:sz w:val="28"/>
          <w:szCs w:val="28"/>
          <w:lang w:val="en-US" w:eastAsia="zh-CN"/>
        </w:rPr>
        <w:t>、包装费、人工</w:t>
      </w:r>
      <w:r>
        <w:rPr>
          <w:rFonts w:hint="default" w:ascii="Times New Roman" w:hAnsi="Times New Roman" w:eastAsia="方正仿宋_GBK" w:cs="Times New Roman"/>
          <w:sz w:val="28"/>
          <w:szCs w:val="28"/>
          <w:lang w:val="en-US" w:eastAsia="zh-CN"/>
        </w:rPr>
        <w:t>等一律由乙方承担。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第</w:t>
      </w:r>
      <w:r>
        <w:rPr>
          <w:rFonts w:hint="eastAsia" w:ascii="Times New Roman" w:hAnsi="Times New Roman" w:eastAsia="方正仿宋_GBK" w:cs="Times New Roman"/>
          <w:b/>
          <w:bCs/>
          <w:sz w:val="28"/>
          <w:szCs w:val="28"/>
          <w:lang w:val="en-US" w:eastAsia="zh-CN"/>
        </w:rPr>
        <w:t>六</w:t>
      </w:r>
      <w:r>
        <w:rPr>
          <w:rFonts w:hint="default" w:ascii="Times New Roman" w:hAnsi="Times New Roman" w:eastAsia="方正仿宋_GBK" w:cs="Times New Roman"/>
          <w:b/>
          <w:bCs/>
          <w:sz w:val="28"/>
          <w:szCs w:val="28"/>
          <w:lang w:val="en-US" w:eastAsia="zh-CN"/>
        </w:rPr>
        <w:t>条  废旧</w:t>
      </w:r>
      <w:r>
        <w:rPr>
          <w:rFonts w:hint="eastAsia" w:ascii="Times New Roman" w:hAnsi="Times New Roman" w:eastAsia="方正仿宋_GBK" w:cs="Times New Roman"/>
          <w:b/>
          <w:bCs/>
          <w:sz w:val="28"/>
          <w:szCs w:val="28"/>
          <w:lang w:val="en-US" w:eastAsia="zh-CN"/>
        </w:rPr>
        <w:t>钢筋</w:t>
      </w:r>
      <w:r>
        <w:rPr>
          <w:rFonts w:hint="default" w:ascii="Times New Roman" w:hAnsi="Times New Roman" w:eastAsia="方正仿宋_GBK" w:cs="Times New Roman"/>
          <w:b/>
          <w:bCs/>
          <w:sz w:val="28"/>
          <w:szCs w:val="28"/>
          <w:lang w:val="en-US" w:eastAsia="zh-CN"/>
        </w:rPr>
        <w:t>处置的其他约定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乙方应以安全合法的方式处置甲方所交付的废旧物资。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甲方根据本合同向乙方出售的废旧物资均为已使用过的废弃物品，甲方不负责对存在任何质量问题的废旧物资进行修理或更换。且除非本合同有另约定，乙方不得自行或允许他人将废旧物资用于原有用途，否则在废旧物资使用过程中所发生的损失或损害，由乙方自行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3.甲方不保证所出售的废旧物资是可用的，不对其安全、质量和技术性能负责，无论乙方将废旧物资用于何种目的，甲方均不承担任何产品质量责任。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乙方应承担在废旧物资处置或利用过程中产生的一切责任，包括但不限于人员伤亡、财产损失、环境污染等。乙方应保证甲方在废旧物资处置过程中免受由此产生的任何索赔、罚款或其他行政处罚，否则甲方有权要求乙方承担所遭受的全部损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5.本次出售的废旧物资为全部一次性出售。</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lang w:val="en-US" w:eastAsia="zh-CN"/>
        </w:rPr>
        <w:t>第</w:t>
      </w:r>
      <w:r>
        <w:rPr>
          <w:rFonts w:hint="eastAsia" w:ascii="Times New Roman" w:hAnsi="Times New Roman" w:eastAsia="方正仿宋_GBK" w:cs="Times New Roman"/>
          <w:b/>
          <w:bCs/>
          <w:sz w:val="28"/>
          <w:szCs w:val="28"/>
          <w:lang w:val="en-US" w:eastAsia="zh-CN"/>
        </w:rPr>
        <w:t>七</w:t>
      </w:r>
      <w:r>
        <w:rPr>
          <w:rFonts w:hint="default" w:ascii="Times New Roman" w:hAnsi="Times New Roman" w:eastAsia="方正仿宋_GBK" w:cs="Times New Roman"/>
          <w:b/>
          <w:bCs/>
          <w:sz w:val="28"/>
          <w:szCs w:val="28"/>
          <w:lang w:val="en-US" w:eastAsia="zh-CN"/>
        </w:rPr>
        <w:t xml:space="preserve">条  </w:t>
      </w:r>
      <w:r>
        <w:rPr>
          <w:rFonts w:hint="default" w:ascii="Times New Roman" w:hAnsi="Times New Roman" w:eastAsia="方正仿宋_GBK" w:cs="Times New Roman"/>
          <w:b/>
          <w:bCs/>
          <w:sz w:val="28"/>
          <w:szCs w:val="28"/>
        </w:rPr>
        <w:t>双方权利、义务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甲方的权利和义务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在拆卸、装运过程中，甲方安排人员全过程监督、协助乙方。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bookmarkStart w:id="0" w:name="bookmark10"/>
      <w:r>
        <w:rPr>
          <w:rFonts w:hint="default" w:ascii="Times New Roman" w:hAnsi="Times New Roman" w:eastAsia="方正仿宋_GBK" w:cs="Times New Roman"/>
          <w:sz w:val="28"/>
          <w:szCs w:val="28"/>
        </w:rPr>
        <w:t>（</w:t>
      </w:r>
      <w:bookmarkEnd w:id="0"/>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）甲方有权对乙方在拆卸、装运过程中违规现象进行制止，并提出整改措施。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乙方的权利和义务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bookmarkStart w:id="1" w:name="bookmark11"/>
      <w:r>
        <w:rPr>
          <w:rFonts w:hint="default" w:ascii="Times New Roman" w:hAnsi="Times New Roman" w:eastAsia="方正仿宋_GBK" w:cs="Times New Roman"/>
          <w:sz w:val="28"/>
          <w:szCs w:val="28"/>
        </w:rPr>
        <w:t>（</w:t>
      </w:r>
      <w:bookmarkEnd w:id="1"/>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）乙方</w:t>
      </w:r>
      <w:r>
        <w:rPr>
          <w:rFonts w:hint="eastAsia" w:eastAsia="方正仿宋_GBK" w:cs="Times New Roman"/>
          <w:sz w:val="28"/>
          <w:szCs w:val="28"/>
          <w:lang w:val="en-US" w:eastAsia="zh-CN"/>
        </w:rPr>
        <w:t>应</w:t>
      </w:r>
      <w:r>
        <w:rPr>
          <w:rFonts w:hint="default" w:ascii="Times New Roman" w:hAnsi="Times New Roman" w:eastAsia="方正仿宋_GBK" w:cs="Times New Roman"/>
          <w:sz w:val="28"/>
          <w:szCs w:val="28"/>
        </w:rPr>
        <w:t>及时做好废旧</w:t>
      </w:r>
      <w:r>
        <w:rPr>
          <w:rFonts w:hint="default" w:ascii="Times New Roman" w:hAnsi="Times New Roman" w:eastAsia="方正仿宋_GBK" w:cs="Times New Roman"/>
          <w:sz w:val="28"/>
          <w:szCs w:val="28"/>
          <w:lang w:val="en-US" w:eastAsia="zh-CN"/>
        </w:rPr>
        <w:t>物资</w:t>
      </w:r>
      <w:r>
        <w:rPr>
          <w:rFonts w:hint="default" w:ascii="Times New Roman" w:hAnsi="Times New Roman" w:eastAsia="方正仿宋_GBK" w:cs="Times New Roman"/>
          <w:sz w:val="28"/>
          <w:szCs w:val="28"/>
        </w:rPr>
        <w:t>装运过程中的安全防控措施，并做好应急预案。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bCs/>
          <w:sz w:val="28"/>
          <w:szCs w:val="28"/>
        </w:rPr>
      </w:pPr>
      <w:bookmarkStart w:id="2" w:name="bookmark12"/>
      <w:r>
        <w:rPr>
          <w:rFonts w:hint="default" w:ascii="Times New Roman" w:hAnsi="Times New Roman" w:eastAsia="方正仿宋_GBK" w:cs="Times New Roman"/>
          <w:sz w:val="28"/>
          <w:szCs w:val="28"/>
        </w:rPr>
        <w:t>（</w:t>
      </w:r>
      <w:bookmarkEnd w:id="2"/>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）乙方</w:t>
      </w:r>
      <w:r>
        <w:rPr>
          <w:rFonts w:hint="eastAsia" w:eastAsia="方正仿宋_GBK" w:cs="Times New Roman"/>
          <w:sz w:val="28"/>
          <w:szCs w:val="28"/>
          <w:lang w:val="en-US" w:eastAsia="zh-CN"/>
        </w:rPr>
        <w:t>应</w:t>
      </w:r>
      <w:r>
        <w:rPr>
          <w:rFonts w:hint="default" w:ascii="Times New Roman" w:hAnsi="Times New Roman" w:eastAsia="方正仿宋_GBK" w:cs="Times New Roman"/>
          <w:sz w:val="28"/>
          <w:szCs w:val="28"/>
        </w:rPr>
        <w:t>按照拆卸、装运要求严格执行实施，费用由乙方自行负责。</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lang w:val="en-US" w:eastAsia="zh-CN"/>
        </w:rPr>
        <w:t>第</w:t>
      </w:r>
      <w:r>
        <w:rPr>
          <w:rFonts w:hint="eastAsia" w:ascii="Times New Roman" w:hAnsi="Times New Roman" w:eastAsia="方正仿宋_GBK" w:cs="Times New Roman"/>
          <w:b/>
          <w:bCs/>
          <w:sz w:val="28"/>
          <w:szCs w:val="28"/>
          <w:lang w:val="en-US" w:eastAsia="zh-CN"/>
        </w:rPr>
        <w:t>八</w:t>
      </w:r>
      <w:r>
        <w:rPr>
          <w:rFonts w:hint="default" w:ascii="Times New Roman" w:hAnsi="Times New Roman" w:eastAsia="方正仿宋_GBK" w:cs="Times New Roman"/>
          <w:b/>
          <w:bCs/>
          <w:sz w:val="28"/>
          <w:szCs w:val="28"/>
          <w:lang w:val="en-US" w:eastAsia="zh-CN"/>
        </w:rPr>
        <w:t xml:space="preserve">条  </w:t>
      </w:r>
      <w:r>
        <w:rPr>
          <w:rFonts w:hint="default" w:ascii="Times New Roman" w:hAnsi="Times New Roman" w:eastAsia="方正仿宋_GBK" w:cs="Times New Roman"/>
          <w:b/>
          <w:bCs/>
          <w:sz w:val="28"/>
          <w:szCs w:val="28"/>
        </w:rPr>
        <w:t>违约责任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乙方必须在规定的装运时间内完成标的物装运，对</w:t>
      </w:r>
      <w:r>
        <w:rPr>
          <w:rFonts w:hint="default" w:ascii="Times New Roman" w:hAnsi="Times New Roman" w:eastAsia="方正仿宋_GBK" w:cs="Times New Roman"/>
          <w:sz w:val="28"/>
          <w:szCs w:val="28"/>
          <w:lang w:val="en-US" w:eastAsia="zh-CN"/>
        </w:rPr>
        <w:t>因乙方自身原因导致</w:t>
      </w:r>
      <w:r>
        <w:rPr>
          <w:rFonts w:hint="default" w:ascii="Times New Roman" w:hAnsi="Times New Roman" w:eastAsia="方正仿宋_GBK" w:cs="Times New Roman"/>
          <w:sz w:val="28"/>
          <w:szCs w:val="28"/>
        </w:rPr>
        <w:t>超出规定</w:t>
      </w:r>
      <w:r>
        <w:rPr>
          <w:rFonts w:hint="eastAsia" w:eastAsia="方正仿宋_GBK" w:cs="Times New Roman"/>
          <w:sz w:val="28"/>
          <w:szCs w:val="28"/>
          <w:lang w:val="en-US" w:eastAsia="zh-CN"/>
        </w:rPr>
        <w:t>装运</w:t>
      </w:r>
      <w:r>
        <w:rPr>
          <w:rFonts w:hint="default" w:ascii="Times New Roman" w:hAnsi="Times New Roman" w:eastAsia="方正仿宋_GBK" w:cs="Times New Roman"/>
          <w:sz w:val="28"/>
          <w:szCs w:val="28"/>
        </w:rPr>
        <w:t>时间的，将按照第</w:t>
      </w:r>
      <w:r>
        <w:rPr>
          <w:rFonts w:hint="eastAsia" w:ascii="Times New Roman" w:hAnsi="Times New Roman" w:eastAsia="方正仿宋_GBK" w:cs="Times New Roman"/>
          <w:sz w:val="28"/>
          <w:szCs w:val="28"/>
          <w:lang w:val="en-US" w:eastAsia="zh-CN"/>
        </w:rPr>
        <w:t>四</w:t>
      </w:r>
      <w:r>
        <w:rPr>
          <w:rFonts w:hint="default" w:ascii="Times New Roman" w:hAnsi="Times New Roman" w:eastAsia="方正仿宋_GBK" w:cs="Times New Roman"/>
          <w:sz w:val="28"/>
          <w:szCs w:val="28"/>
        </w:rPr>
        <w:t>条第</w:t>
      </w:r>
      <w:r>
        <w:rPr>
          <w:rFonts w:hint="default" w:ascii="Times New Roman" w:hAnsi="Times New Roman" w:eastAsia="方正仿宋_GBK" w:cs="Times New Roman"/>
          <w:sz w:val="28"/>
          <w:szCs w:val="28"/>
          <w:lang w:val="en-US" w:eastAsia="zh-CN"/>
        </w:rPr>
        <w:t>七款</w:t>
      </w:r>
      <w:r>
        <w:rPr>
          <w:rFonts w:hint="default" w:ascii="Times New Roman" w:hAnsi="Times New Roman" w:eastAsia="方正仿宋_GBK" w:cs="Times New Roman"/>
          <w:sz w:val="28"/>
          <w:szCs w:val="28"/>
        </w:rPr>
        <w:t>执行。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乙方若逾期未支付预付款的，视为</w:t>
      </w:r>
      <w:r>
        <w:rPr>
          <w:rFonts w:hint="default" w:ascii="Times New Roman" w:hAnsi="Times New Roman" w:eastAsia="方正仿宋_GBK" w:cs="Times New Roman"/>
          <w:sz w:val="28"/>
          <w:szCs w:val="28"/>
          <w:lang w:val="en-US" w:eastAsia="zh-CN"/>
        </w:rPr>
        <w:t>乙方</w:t>
      </w:r>
      <w:r>
        <w:rPr>
          <w:rFonts w:hint="default" w:ascii="Times New Roman" w:hAnsi="Times New Roman" w:eastAsia="方正仿宋_GBK" w:cs="Times New Roman"/>
          <w:sz w:val="28"/>
          <w:szCs w:val="28"/>
        </w:rPr>
        <w:t>单方终止本合同，</w:t>
      </w:r>
      <w:r>
        <w:rPr>
          <w:rFonts w:hint="default" w:ascii="Times New Roman" w:hAnsi="Times New Roman" w:eastAsia="方正仿宋_GBK" w:cs="Times New Roman"/>
          <w:sz w:val="28"/>
          <w:szCs w:val="28"/>
          <w:lang w:val="en-US" w:eastAsia="zh-CN"/>
        </w:rPr>
        <w:t>甲方有权要求乙方按合同暂定价款的10%支付违约金。</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按照合同约定，乙方应补足预付款而未补足导致处置延期超过5天的（含5天），视为乙方单方面终止合同，甲方有权要求乙方按合同暂定价的10%支付违约金。同时，甲方有权直接在乙方已支付的剩余预付款中扣除，不足部份由乙方补足，且甲方有权另行处置剩余废旧物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.若乙方延迟付款的，甲方有权要求乙方对应付而未付部分价款按同期全国银行间同业拆借中心公布的贷款市场报价利率向甲方支付利息。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lang w:val="en-US" w:eastAsia="zh-CN"/>
        </w:rPr>
        <w:t>.乙方违反甲方现场调度要求，或不清理装运现场、破坏环境，每发生一次，乙方向甲方支付违约金</w:t>
      </w:r>
      <w:r>
        <w:rPr>
          <w:rFonts w:hint="default" w:ascii="Times New Roman" w:hAnsi="Times New Roman" w:eastAsia="方正仿宋_GBK" w:cs="Times New Roman"/>
          <w:sz w:val="28"/>
          <w:szCs w:val="28"/>
          <w:u w:val="single"/>
          <w:lang w:val="en-US" w:eastAsia="zh-CN"/>
        </w:rPr>
        <w:t xml:space="preserve"> </w:t>
      </w:r>
      <w:r>
        <w:rPr>
          <w:rFonts w:hint="eastAsia" w:eastAsia="方正仿宋_GBK" w:cs="Times New Roman"/>
          <w:sz w:val="28"/>
          <w:szCs w:val="28"/>
          <w:u w:val="single"/>
          <w:lang w:val="en-US" w:eastAsia="zh-CN"/>
        </w:rPr>
        <w:t>2000</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元。</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第</w:t>
      </w:r>
      <w:r>
        <w:rPr>
          <w:rFonts w:hint="eastAsia" w:ascii="Times New Roman" w:hAnsi="Times New Roman" w:eastAsia="方正仿宋_GBK" w:cs="Times New Roman"/>
          <w:b/>
          <w:bCs/>
          <w:sz w:val="28"/>
          <w:szCs w:val="28"/>
          <w:lang w:val="en-US" w:eastAsia="zh-CN"/>
        </w:rPr>
        <w:t>九</w:t>
      </w:r>
      <w:r>
        <w:rPr>
          <w:rFonts w:hint="default" w:ascii="Times New Roman" w:hAnsi="Times New Roman" w:eastAsia="方正仿宋_GBK" w:cs="Times New Roman"/>
          <w:b/>
          <w:bCs/>
          <w:sz w:val="28"/>
          <w:szCs w:val="28"/>
          <w:lang w:val="en-US" w:eastAsia="zh-CN"/>
        </w:rPr>
        <w:t xml:space="preserve">条  合同解除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甲、乙双方协商一致，可以解除合同；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因不可抗力致使合同无法履行，可以解除合同；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合同一方当事人无法继续履行或明确表示不履行或实质上已停止履行合同，可以解除合同；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合同一方当事人出现破产、清算、资不抵债、成为失信被执行人等可能丧失履约能力的情形，且不能继续提供履约担保或担保失效的，可以解除合同；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根据本合同其他条款约定可以解除合同；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合同解除后，尚未履行的不再履行，有过错的一方应当赔偿因合同解除给对方造成的损失。</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第十条  争议的解决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在本合同履行过程中，甲乙双方如发生争议，应进行友好协商，协商不成的，双方均可向甲方所在地人民法院提请诉讼。</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第十</w:t>
      </w:r>
      <w:r>
        <w:rPr>
          <w:rFonts w:hint="eastAsia" w:ascii="Times New Roman" w:hAnsi="Times New Roman" w:eastAsia="方正仿宋_GBK" w:cs="Times New Roman"/>
          <w:b/>
          <w:bCs/>
          <w:sz w:val="28"/>
          <w:szCs w:val="28"/>
          <w:lang w:val="en-US" w:eastAsia="zh-CN"/>
        </w:rPr>
        <w:t>一</w:t>
      </w:r>
      <w:r>
        <w:rPr>
          <w:rFonts w:hint="default" w:ascii="Times New Roman" w:hAnsi="Times New Roman" w:eastAsia="方正仿宋_GBK" w:cs="Times New Roman"/>
          <w:b/>
          <w:bCs/>
          <w:sz w:val="28"/>
          <w:szCs w:val="28"/>
          <w:lang w:val="en-US" w:eastAsia="zh-CN"/>
        </w:rPr>
        <w:t>条 合同生效及其它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本合同所有条款内容甲、乙双方均完全理解并知道其真实意思。本合同自双方法定代表人或委托代理人签字并加盖公章（或合同专用章）之日起生效。合同执行期内，甲、乙双方均不得随意变更或解除合同。合同如有未尽事宜，须经双方共同协商并签订补充协议，补充协议与原合同具有同等法律效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本合同有效期内，乙方名称、负责人、住所等发生变化而未书面通知甲方时，甲方按发出文书时工商备案登记所载住所向乙方发送的所有文书，视同送达。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甲、乙任何一方若确因不可抗力的原因，不能履行本合同时，应及时书面告知对方不能履行或延期履行或部分履行合同的理由，经双方协商同意后，本合同可以不履行或延期履行或部分履行，并免于承担违约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本合同一式</w:t>
      </w:r>
      <w:r>
        <w:rPr>
          <w:rFonts w:hint="eastAsia" w:ascii="Times New Roman" w:hAnsi="Times New Roman" w:eastAsia="方正仿宋_GBK" w:cs="Times New Roman"/>
          <w:sz w:val="28"/>
          <w:szCs w:val="28"/>
          <w:lang w:val="en-US" w:eastAsia="zh-CN"/>
        </w:rPr>
        <w:t>伍</w:t>
      </w:r>
      <w:r>
        <w:rPr>
          <w:rFonts w:hint="default" w:ascii="Times New Roman" w:hAnsi="Times New Roman" w:eastAsia="方正仿宋_GBK" w:cs="Times New Roman"/>
          <w:sz w:val="28"/>
          <w:szCs w:val="28"/>
        </w:rPr>
        <w:t>份，甲方执</w:t>
      </w:r>
      <w:r>
        <w:rPr>
          <w:rFonts w:hint="eastAsia" w:ascii="Times New Roman" w:hAnsi="Times New Roman" w:eastAsia="方正仿宋_GBK" w:cs="Times New Roman"/>
          <w:sz w:val="28"/>
          <w:szCs w:val="28"/>
          <w:lang w:val="en-US" w:eastAsia="zh-CN"/>
        </w:rPr>
        <w:t>叁</w:t>
      </w:r>
      <w:r>
        <w:rPr>
          <w:rFonts w:hint="default" w:ascii="Times New Roman" w:hAnsi="Times New Roman" w:eastAsia="方正仿宋_GBK" w:cs="Times New Roman"/>
          <w:sz w:val="28"/>
          <w:szCs w:val="28"/>
        </w:rPr>
        <w:t>份，乙方执</w:t>
      </w:r>
      <w:r>
        <w:rPr>
          <w:rFonts w:hint="eastAsia" w:ascii="Times New Roman" w:hAnsi="Times New Roman" w:eastAsia="方正仿宋_GBK" w:cs="Times New Roman"/>
          <w:sz w:val="28"/>
          <w:szCs w:val="28"/>
          <w:lang w:val="en-US" w:eastAsia="zh-CN"/>
        </w:rPr>
        <w:t>贰</w:t>
      </w:r>
      <w:r>
        <w:rPr>
          <w:rFonts w:hint="default" w:ascii="Times New Roman" w:hAnsi="Times New Roman" w:eastAsia="方正仿宋_GBK" w:cs="Times New Roman"/>
          <w:sz w:val="28"/>
          <w:szCs w:val="28"/>
        </w:rPr>
        <w:t>份。均具有同等法律效力。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以下无正文</w:t>
      </w:r>
      <w:r>
        <w:rPr>
          <w:rFonts w:hint="default"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甲方（盖章）：　　　　　　　          乙方（盖章）：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法定代表人或　　　　　　　　　       法定代表人或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委托代理人（签字）：　　　　　　      委托代理人（签字）：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 xml:space="preserve">联系电话：                           联系电话：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 xml:space="preserve">合同签订时间：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 xml:space="preserve">合同签订地点：  </w:t>
      </w:r>
    </w:p>
    <w:p>
      <w:pPr>
        <w:rPr>
          <w:rFonts w:hint="eastAsia" w:ascii="Times New Roman" w:hAnsi="Times New Roman" w:eastAsia="方正仿宋_GBK" w:cs="Times New Roman"/>
          <w:sz w:val="28"/>
          <w:szCs w:val="28"/>
        </w:rPr>
      </w:pPr>
    </w:p>
    <w:p>
      <w:pPr>
        <w:pStyle w:val="3"/>
        <w:numPr>
          <w:ilvl w:val="1"/>
          <w:numId w:val="0"/>
        </w:numPr>
        <w:tabs>
          <w:tab w:val="clear" w:pos="360"/>
        </w:tabs>
        <w:ind w:leftChars="0"/>
        <w:rPr>
          <w:rFonts w:hint="default"/>
        </w:rPr>
      </w:pPr>
    </w:p>
    <w:p>
      <w:pPr>
        <w:rPr>
          <w:rFonts w:hint="default"/>
        </w:rPr>
      </w:pPr>
    </w:p>
    <w:p>
      <w:pPr>
        <w:spacing w:line="520" w:lineRule="exact"/>
        <w:rPr>
          <w:rFonts w:hint="eastAsia" w:ascii="宋体" w:hAnsi="宋体" w:cs="宋体"/>
          <w:sz w:val="24"/>
          <w:szCs w:val="24"/>
          <w:lang w:val="en-US" w:eastAsia="zh-CN"/>
        </w:rPr>
      </w:pPr>
    </w:p>
    <w:p>
      <w:pPr>
        <w:rPr>
          <w:rFonts w:hint="default" w:ascii="Times New Roman" w:hAnsi="Times New Roman" w:cs="Times New Roman"/>
        </w:rPr>
      </w:pPr>
    </w:p>
    <w:p/>
    <w:p/>
    <w:p>
      <w:pPr>
        <w:pStyle w:val="3"/>
        <w:numPr>
          <w:ilvl w:val="1"/>
          <w:numId w:val="0"/>
        </w:numPr>
        <w:tabs>
          <w:tab w:val="clear" w:pos="360"/>
        </w:tabs>
        <w:ind w:leftChars="0"/>
      </w:pPr>
    </w:p>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pStyle w:val="2"/>
        <w:rPr>
          <w:rFonts w:hint="default"/>
        </w:rPr>
      </w:pPr>
    </w:p>
    <w:p>
      <w:pPr>
        <w:rPr>
          <w:rFonts w:hint="default"/>
        </w:rPr>
      </w:pPr>
    </w:p>
    <w:p/>
    <w:p/>
    <w:p>
      <w:pPr>
        <w:jc w:val="both"/>
        <w:rPr>
          <w:rFonts w:hint="default" w:ascii="方正小标宋_GBK" w:eastAsia="方正小标宋_GBK" w:cs="方正小标宋_GBK"/>
          <w:bCs/>
          <w:sz w:val="28"/>
          <w:szCs w:val="28"/>
          <w:highlight w:val="none"/>
          <w:lang w:val="en-US" w:eastAsia="zh-CN"/>
        </w:rPr>
      </w:pPr>
      <w:r>
        <w:rPr>
          <w:rFonts w:hint="eastAsia" w:ascii="方正小标宋_GBK" w:eastAsia="方正小标宋_GBK" w:cs="方正小标宋_GBK"/>
          <w:bCs/>
          <w:sz w:val="28"/>
          <w:szCs w:val="28"/>
          <w:highlight w:val="none"/>
          <w:lang w:val="en-US" w:eastAsia="zh-CN"/>
        </w:rPr>
        <w:t>附件1</w:t>
      </w:r>
    </w:p>
    <w:p>
      <w:pPr>
        <w:jc w:val="center"/>
        <w:rPr>
          <w:rFonts w:ascii="宋体" w:hAnsi="宋体"/>
          <w:b/>
          <w:sz w:val="24"/>
          <w:highlight w:val="none"/>
        </w:rPr>
      </w:pPr>
      <w:r>
        <w:rPr>
          <w:rFonts w:hint="eastAsia" w:ascii="方正小标宋_GBK" w:eastAsia="方正小标宋_GBK" w:cs="方正小标宋_GBK"/>
          <w:bCs/>
          <w:sz w:val="36"/>
          <w:szCs w:val="36"/>
          <w:highlight w:val="none"/>
        </w:rPr>
        <w:t>廉政合同</w:t>
      </w:r>
    </w:p>
    <w:p>
      <w:pPr>
        <w:keepNext w:val="0"/>
        <w:keepLines w:val="0"/>
        <w:pageBreakBefore w:val="0"/>
        <w:kinsoku/>
        <w:wordWrap/>
        <w:overflowPunct/>
        <w:topLinePunct w:val="0"/>
        <w:bidi w:val="0"/>
        <w:spacing w:line="480" w:lineRule="exact"/>
        <w:ind w:right="0" w:rightChars="0" w:firstLine="480" w:firstLineChars="200"/>
        <w:jc w:val="left"/>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480" w:lineRule="exact"/>
        <w:ind w:right="0" w:righ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为做好</w:t>
      </w:r>
      <w:r>
        <w:rPr>
          <w:rFonts w:hint="eastAsia" w:ascii="宋体" w:hAnsi="宋体" w:eastAsia="宋体" w:cs="宋体"/>
          <w:sz w:val="24"/>
          <w:szCs w:val="24"/>
          <w:highlight w:val="none"/>
          <w:u w:val="single"/>
        </w:rPr>
        <w:t xml:space="preserve">国道350线广安枣山至武胜段公路改建工程 </w:t>
      </w:r>
      <w:r>
        <w:rPr>
          <w:rFonts w:hint="eastAsia" w:ascii="宋体" w:hAnsi="宋体" w:eastAsia="宋体" w:cs="宋体"/>
          <w:sz w:val="24"/>
          <w:szCs w:val="24"/>
          <w:highlight w:val="none"/>
        </w:rPr>
        <w:t>的廉政建设，保证项目高效优质推进，保证项目资金的安全和有效使用以及投资效益，</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（以下简称“甲方”）与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（以下简称“乙方”），根据国家有关法律法规，特订立如下合同。</w:t>
      </w:r>
    </w:p>
    <w:p>
      <w:pPr>
        <w:spacing w:line="52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 第一条 甲乙双方的权利和义务</w:t>
      </w:r>
      <w:r>
        <w:rPr>
          <w:rFonts w:hint="eastAsia" w:ascii="宋体" w:hAnsi="宋体" w:eastAsia="宋体" w:cs="宋体"/>
          <w:b/>
          <w:bCs/>
          <w:sz w:val="24"/>
          <w:szCs w:val="24"/>
          <w:highlight w:val="none"/>
        </w:rPr>
        <w:tab/>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（1）严格遵守国家有关法律法规，相关政策，以及廉政建设的各项规定。</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（2）严格执行合同文件，自觉按合同办事。</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（3）双方的业务活动必须坚持公开、公正、诚信、透明的原则（法律认定的商业秘密和合同文件另有规定除外），不得为获取不正当的利益，损害国家、集体和对方利益，不得违反相关管理和规章制度。</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（4）建立健全廉政制度，开展廉政教育，设立廉政告示牌，公布举报电话，监督并认真查处违法纪行为。</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（5）发现对方在业务活动中有违规、违纪、违法行为的，有及时提醒对方纠正的权利和义务。</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（6）发现对方严重违反</w:t>
      </w:r>
      <w:r>
        <w:rPr>
          <w:rFonts w:hint="eastAsia" w:ascii="宋体" w:hAnsi="宋体" w:eastAsia="宋体" w:cs="宋体"/>
          <w:sz w:val="24"/>
          <w:szCs w:val="24"/>
          <w:highlight w:val="none"/>
          <w:u w:val="single"/>
        </w:rPr>
        <w:t>国道350线广安枣山至武胜段公路改建工程</w:t>
      </w:r>
      <w:r>
        <w:rPr>
          <w:rFonts w:hint="eastAsia" w:ascii="宋体" w:hAnsi="宋体" w:eastAsia="宋体" w:cs="宋体"/>
          <w:sz w:val="24"/>
          <w:szCs w:val="24"/>
          <w:highlight w:val="none"/>
          <w:u w:val="single"/>
          <w:lang w:val="en-US" w:eastAsia="zh-CN"/>
        </w:rPr>
        <w:t>废旧钢筋处置</w:t>
      </w:r>
      <w:r>
        <w:rPr>
          <w:rFonts w:hint="eastAsia" w:ascii="宋体" w:hAnsi="宋体" w:eastAsia="宋体" w:cs="宋体"/>
          <w:sz w:val="24"/>
          <w:szCs w:val="24"/>
          <w:highlight w:val="none"/>
        </w:rPr>
        <w:t>合同（下称“主合同”）义务条款的行为，有向其上级有关部门举报、建议给予处理并要求告知处理结果的权利。</w:t>
      </w:r>
    </w:p>
    <w:p>
      <w:pPr>
        <w:spacing w:line="52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第二条 甲方的义务</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（1）甲方及其工作人员不得索要或接受乙方的回扣、礼金、有价证券、贵重物品和好处费、感谢费等。</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（2）不得在乙方报销任何应由甲方或甲方工作人员个人支付的费用等。</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 不得要求、暗示或接受乙方和相关单位为个人装修住房、婚丧嫁娶、配偶子女的工作安排以及出国（境）、旅游等提供方便。 </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（4）甲方及其工作人员不得参加可能影响公正执行公务的乙方安排的宴请、健身、娱乐等活动。</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（5）不得要求、接受乙方和相关单位介绍或为配偶、子女、亲属参与为履行合同有关的任何活动。</w:t>
      </w:r>
    </w:p>
    <w:p>
      <w:pPr>
        <w:spacing w:line="52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第三条 乙方义务</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（1）乙方不得以任何理由向甲方及其工作人员行贿或馈赠礼金、有价证券、贵重礼品。</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（2）乙方不得以任何名义为甲方及其工作人员报销应由甲方单位或个人支付的任何费用。</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（3）乙方不得以任何理由安排甲方工作人员参加超标准宴请及娱乐活动。</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（4）乙方不得为甲方单位和个人购置或提供通讯工具、交通工具和高档办公用品等。</w:t>
      </w:r>
    </w:p>
    <w:p>
      <w:pPr>
        <w:spacing w:line="52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第四条 违约责任</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（1）甲方及其工作人员违反本廉政合同约定，依据有关规定给予相应处理；涉嫌犯罪的，移交司法机关追究刑事责任。给乙方造成经济损失的，应予以赔偿。</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（2）乙方及其工作人员违反本廉政合同约定，给甲方造成经济损失或不良影响的，应予以赔偿和承担相应责任。情节严重的，甲方有权给予乙方一至三年内不得进入其</w:t>
      </w:r>
      <w:r>
        <w:rPr>
          <w:rFonts w:hint="eastAsia" w:ascii="宋体" w:hAnsi="宋体" w:eastAsia="宋体" w:cs="宋体"/>
          <w:sz w:val="24"/>
          <w:szCs w:val="24"/>
          <w:highlight w:val="none"/>
          <w:u w:val="single"/>
        </w:rPr>
        <w:t>广安交旅集团采购</w:t>
      </w:r>
      <w:r>
        <w:rPr>
          <w:rFonts w:hint="eastAsia" w:ascii="宋体" w:hAnsi="宋体" w:eastAsia="宋体" w:cs="宋体"/>
          <w:sz w:val="24"/>
          <w:szCs w:val="24"/>
          <w:highlight w:val="none"/>
        </w:rPr>
        <w:t>系统市场的处罚，且甲方有权建议主管部门给予乙方一至三年内不得进入其主管的</w:t>
      </w:r>
      <w:r>
        <w:rPr>
          <w:rFonts w:hint="eastAsia" w:ascii="宋体" w:hAnsi="宋体" w:eastAsia="宋体" w:cs="宋体"/>
          <w:sz w:val="24"/>
          <w:szCs w:val="24"/>
          <w:highlight w:val="none"/>
          <w:u w:val="single"/>
        </w:rPr>
        <w:t>广安市</w:t>
      </w:r>
      <w:r>
        <w:rPr>
          <w:rFonts w:hint="eastAsia" w:ascii="宋体" w:hAnsi="宋体" w:eastAsia="宋体" w:cs="宋体"/>
          <w:sz w:val="24"/>
          <w:szCs w:val="24"/>
          <w:highlight w:val="none"/>
        </w:rPr>
        <w:t>市场的处罚。涉嫌犯罪的，甲方有权移送司法机关追究刑事责任。</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第五条 本合同有效期为甲乙双方签署之日起至主合同履行完后 2年。</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第六条 本合同作为主合同的附件，与主合同具有同等的法律效力，经合同双方签字盖章之日生效。</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第七条 本合同一式伍份，甲方执叁份，乙方执贰份。</w:t>
      </w:r>
    </w:p>
    <w:p>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pPr>
        <w:spacing w:line="520" w:lineRule="exact"/>
        <w:ind w:firstLine="480" w:firstLineChars="200"/>
        <w:rPr>
          <w:rFonts w:hint="eastAsia" w:ascii="宋体" w:hAnsi="宋体" w:eastAsia="宋体" w:cs="宋体"/>
          <w:sz w:val="24"/>
          <w:szCs w:val="24"/>
          <w:highlight w:val="none"/>
        </w:rPr>
      </w:pPr>
    </w:p>
    <w:p>
      <w:pPr>
        <w:widowControl/>
        <w:spacing w:line="400" w:lineRule="exact"/>
        <w:ind w:firstLine="480" w:firstLineChars="200"/>
        <w:jc w:val="left"/>
        <w:rPr>
          <w:rFonts w:hint="eastAsia" w:ascii="宋体" w:hAnsi="宋体" w:cs="宋体"/>
          <w:color w:val="000000"/>
          <w:kern w:val="0"/>
          <w:sz w:val="24"/>
          <w:highlight w:val="none"/>
          <w:lang w:val="zh-CN"/>
        </w:rPr>
      </w:pPr>
    </w:p>
    <w:p>
      <w:pPr>
        <w:widowControl/>
        <w:spacing w:line="400" w:lineRule="exact"/>
        <w:ind w:firstLine="480" w:firstLineChars="200"/>
        <w:jc w:val="left"/>
        <w:rPr>
          <w:rFonts w:hint="eastAsia" w:ascii="宋体" w:hAnsi="宋体" w:cs="宋体"/>
          <w:color w:val="000000"/>
          <w:kern w:val="0"/>
          <w:sz w:val="24"/>
          <w:highlight w:val="none"/>
          <w:lang w:val="zh-CN"/>
        </w:rPr>
      </w:pPr>
    </w:p>
    <w:p>
      <w:pPr>
        <w:widowControl/>
        <w:spacing w:line="400" w:lineRule="exact"/>
        <w:ind w:firstLine="480" w:firstLineChars="200"/>
        <w:jc w:val="left"/>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（本页为签署页）</w:t>
      </w:r>
    </w:p>
    <w:p>
      <w:pPr>
        <w:spacing w:line="520" w:lineRule="exact"/>
        <w:ind w:firstLine="480" w:firstLineChars="200"/>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乙方：</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或其授权代理人：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或其授权代理人：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s="宋体"/>
          <w:b/>
          <w:bCs/>
          <w:sz w:val="44"/>
          <w:szCs w:val="44"/>
          <w:highlight w:val="none"/>
        </w:rPr>
      </w:pPr>
      <w:r>
        <w:rPr>
          <w:rFonts w:hint="eastAsia" w:ascii="宋体" w:hAnsi="宋体" w:eastAsia="宋体" w:cs="宋体"/>
          <w:sz w:val="24"/>
          <w:szCs w:val="24"/>
          <w:highlight w:val="none"/>
        </w:rPr>
        <w:t xml:space="preserve">签订时间：    年    月    日               </w:t>
      </w:r>
    </w:p>
    <w:p>
      <w:pPr>
        <w:widowControl/>
        <w:rPr>
          <w:rFonts w:eastAsia="仿宋"/>
          <w:b/>
          <w:sz w:val="30"/>
          <w:szCs w:val="30"/>
          <w:highlight w:val="none"/>
        </w:rPr>
      </w:pPr>
    </w:p>
    <w:p>
      <w:pPr>
        <w:widowControl/>
        <w:rPr>
          <w:rFonts w:eastAsia="仿宋"/>
          <w:b/>
          <w:sz w:val="30"/>
          <w:szCs w:val="30"/>
          <w:highlight w:val="none"/>
        </w:rPr>
      </w:pPr>
    </w:p>
    <w:p>
      <w:pPr>
        <w:widowControl/>
        <w:rPr>
          <w:rFonts w:eastAsia="仿宋"/>
          <w:b/>
          <w:sz w:val="30"/>
          <w:szCs w:val="30"/>
          <w:highlight w:val="none"/>
        </w:rPr>
      </w:pPr>
    </w:p>
    <w:p>
      <w:pPr>
        <w:widowControl/>
        <w:rPr>
          <w:rFonts w:eastAsia="仿宋"/>
          <w:b/>
          <w:sz w:val="30"/>
          <w:szCs w:val="30"/>
          <w:highlight w:val="none"/>
        </w:rPr>
      </w:pPr>
    </w:p>
    <w:p>
      <w:pPr>
        <w:widowControl/>
        <w:rPr>
          <w:rFonts w:eastAsia="仿宋"/>
          <w:b/>
          <w:sz w:val="30"/>
          <w:szCs w:val="30"/>
          <w:highlight w:val="none"/>
        </w:rPr>
      </w:pPr>
    </w:p>
    <w:p>
      <w:pPr>
        <w:widowControl/>
        <w:rPr>
          <w:rFonts w:eastAsia="仿宋"/>
          <w:b/>
          <w:sz w:val="30"/>
          <w:szCs w:val="30"/>
          <w:highlight w:val="none"/>
        </w:rPr>
      </w:pPr>
    </w:p>
    <w:p>
      <w:pPr>
        <w:rPr>
          <w:rFonts w:hint="default"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细黑一简体">
    <w:altName w:val="黑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A3883"/>
    <w:multiLevelType w:val="singleLevel"/>
    <w:tmpl w:val="0D2A3883"/>
    <w:lvl w:ilvl="0" w:tentative="0">
      <w:start w:val="2"/>
      <w:numFmt w:val="decimal"/>
      <w:lvlText w:val="%1."/>
      <w:lvlJc w:val="left"/>
      <w:pPr>
        <w:tabs>
          <w:tab w:val="left" w:pos="312"/>
        </w:tabs>
      </w:pPr>
    </w:lvl>
  </w:abstractNum>
  <w:abstractNum w:abstractNumId="1">
    <w:nsid w:val="6D1F03BB"/>
    <w:multiLevelType w:val="multilevel"/>
    <w:tmpl w:val="6D1F03BB"/>
    <w:lvl w:ilvl="0" w:tentative="0">
      <w:start w:val="1"/>
      <w:numFmt w:val="decimal"/>
      <w:lvlText w:val="%1"/>
      <w:lvlJc w:val="left"/>
      <w:pPr>
        <w:tabs>
          <w:tab w:val="left" w:pos="360"/>
        </w:tabs>
        <w:ind w:left="0" w:firstLine="0"/>
      </w:pPr>
      <w:rPr>
        <w:rFonts w:hint="eastAsia" w:ascii="黑体" w:eastAsia="黑体"/>
        <w:b w:val="0"/>
        <w:i w:val="0"/>
        <w:color w:val="auto"/>
        <w:sz w:val="24"/>
        <w:u w:val="none"/>
      </w:rPr>
    </w:lvl>
    <w:lvl w:ilvl="1" w:tentative="0">
      <w:start w:val="1"/>
      <w:numFmt w:val="decimal"/>
      <w:pStyle w:val="3"/>
      <w:lvlText w:val="%1.%2"/>
      <w:lvlJc w:val="left"/>
      <w:pPr>
        <w:tabs>
          <w:tab w:val="left" w:pos="360"/>
        </w:tabs>
        <w:ind w:left="0" w:firstLine="0"/>
      </w:pPr>
      <w:rPr>
        <w:rFonts w:hint="eastAsia" w:ascii="黑体" w:eastAsia="黑体"/>
        <w:b w:val="0"/>
        <w:i w:val="0"/>
        <w:color w:val="auto"/>
        <w:sz w:val="24"/>
        <w:u w:val="none"/>
      </w:rPr>
    </w:lvl>
    <w:lvl w:ilvl="2" w:tentative="0">
      <w:start w:val="1"/>
      <w:numFmt w:val="decimal"/>
      <w:lvlText w:val="%1.%2.%3"/>
      <w:lvlJc w:val="left"/>
      <w:pPr>
        <w:tabs>
          <w:tab w:val="left" w:pos="1472"/>
        </w:tabs>
        <w:ind w:left="752" w:firstLine="0"/>
      </w:pPr>
      <w:rPr>
        <w:rFonts w:hint="eastAsia" w:ascii="黑体" w:eastAsia="黑体"/>
        <w:b w:val="0"/>
        <w:i w:val="0"/>
        <w:color w:val="auto"/>
        <w:sz w:val="24"/>
        <w:u w:val="none"/>
      </w:rPr>
    </w:lvl>
    <w:lvl w:ilvl="3" w:tentative="0">
      <w:start w:val="1"/>
      <w:numFmt w:val="decimal"/>
      <w:lvlText w:val="%1.%2.%3.%4"/>
      <w:lvlJc w:val="left"/>
      <w:pPr>
        <w:tabs>
          <w:tab w:val="left" w:pos="1080"/>
        </w:tabs>
        <w:ind w:left="0" w:firstLine="0"/>
      </w:pPr>
      <w:rPr>
        <w:rFonts w:hint="eastAsia" w:ascii="黑体" w:eastAsia="黑体"/>
        <w:b w:val="0"/>
        <w:i w:val="0"/>
        <w:color w:val="auto"/>
        <w:sz w:val="24"/>
        <w:u w:val="none"/>
      </w:rPr>
    </w:lvl>
    <w:lvl w:ilvl="4" w:tentative="0">
      <w:start w:val="1"/>
      <w:numFmt w:val="decimal"/>
      <w:lvlText w:val="%1.%2.%3.%4.%5"/>
      <w:lvlJc w:val="left"/>
      <w:pPr>
        <w:tabs>
          <w:tab w:val="left" w:pos="1080"/>
        </w:tabs>
        <w:ind w:left="0" w:firstLine="0"/>
      </w:pPr>
      <w:rPr>
        <w:rFonts w:hint="eastAsia" w:ascii="黑体" w:eastAsia="黑体"/>
        <w:b w:val="0"/>
        <w:i w:val="0"/>
        <w:color w:val="auto"/>
        <w:sz w:val="24"/>
        <w:u w:val="none"/>
      </w:rPr>
    </w:lvl>
    <w:lvl w:ilvl="5" w:tentative="0">
      <w:start w:val="1"/>
      <w:numFmt w:val="decimal"/>
      <w:lvlText w:val="%1.%2.%3.%4.%5.%6"/>
      <w:lvlJc w:val="left"/>
      <w:pPr>
        <w:tabs>
          <w:tab w:val="left" w:pos="2238"/>
        </w:tabs>
        <w:ind w:left="1950" w:hanging="1152"/>
      </w:pPr>
      <w:rPr>
        <w:rFonts w:hint="eastAsia"/>
      </w:rPr>
    </w:lvl>
    <w:lvl w:ilvl="6" w:tentative="0">
      <w:start w:val="1"/>
      <w:numFmt w:val="decimal"/>
      <w:lvlText w:val="%1.%2.%3.%4.%5.%6.%7"/>
      <w:lvlJc w:val="left"/>
      <w:pPr>
        <w:tabs>
          <w:tab w:val="left" w:pos="2094"/>
        </w:tabs>
        <w:ind w:left="2094" w:hanging="1296"/>
      </w:pPr>
      <w:rPr>
        <w:rFonts w:hint="eastAsia"/>
      </w:rPr>
    </w:lvl>
    <w:lvl w:ilvl="7" w:tentative="0">
      <w:start w:val="1"/>
      <w:numFmt w:val="decimal"/>
      <w:lvlText w:val="%1.%2.%3.%4.%5.%6.%7.%8"/>
      <w:lvlJc w:val="left"/>
      <w:pPr>
        <w:tabs>
          <w:tab w:val="left" w:pos="2238"/>
        </w:tabs>
        <w:ind w:left="2238" w:hanging="1440"/>
      </w:pPr>
      <w:rPr>
        <w:rFonts w:hint="eastAsia"/>
      </w:rPr>
    </w:lvl>
    <w:lvl w:ilvl="8" w:tentative="0">
      <w:start w:val="1"/>
      <w:numFmt w:val="decimal"/>
      <w:lvlText w:val="%1.%2.%3.%4.%5.%6.%7.%8.%9"/>
      <w:lvlJc w:val="left"/>
      <w:pPr>
        <w:tabs>
          <w:tab w:val="left" w:pos="2382"/>
        </w:tabs>
        <w:ind w:left="2382"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OTFmODM5NWViYjEzMTNhZTMxZTNkNmUwZjFmNmIifQ=="/>
  </w:docVars>
  <w:rsids>
    <w:rsidRoot w:val="00000000"/>
    <w:rsid w:val="02846015"/>
    <w:rsid w:val="11553B3E"/>
    <w:rsid w:val="16A726F9"/>
    <w:rsid w:val="1D6F4961"/>
    <w:rsid w:val="267C50D6"/>
    <w:rsid w:val="2DF456CB"/>
    <w:rsid w:val="30FD3EB9"/>
    <w:rsid w:val="3E4A7542"/>
    <w:rsid w:val="3E694870"/>
    <w:rsid w:val="48057B24"/>
    <w:rsid w:val="53EC4A9F"/>
    <w:rsid w:val="59F709A7"/>
    <w:rsid w:val="5A4D728A"/>
    <w:rsid w:val="645B6B50"/>
    <w:rsid w:val="649677F5"/>
    <w:rsid w:val="658A1F44"/>
    <w:rsid w:val="66DC527B"/>
    <w:rsid w:val="683D4488"/>
    <w:rsid w:val="698F72DF"/>
    <w:rsid w:val="6DB54928"/>
    <w:rsid w:val="6F815379"/>
    <w:rsid w:val="734A7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numPr>
        <w:ilvl w:val="1"/>
        <w:numId w:val="1"/>
      </w:numPr>
      <w:tabs>
        <w:tab w:val="left" w:pos="616"/>
      </w:tabs>
      <w:outlineLvl w:val="1"/>
    </w:pPr>
    <w:rPr>
      <w:rFonts w:ascii="黑体" w:hAnsi="Arial" w:eastAsia="黑体"/>
      <w:bCs/>
      <w:sz w:val="24"/>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4">
    <w:name w:val="Body Text"/>
    <w:basedOn w:val="1"/>
    <w:next w:val="5"/>
    <w:qFormat/>
    <w:uiPriority w:val="0"/>
    <w:pPr>
      <w:spacing w:after="120"/>
    </w:pPr>
    <w:rPr>
      <w:rFonts w:ascii="Calibri" w:hAnsi="Calibri" w:cs="Calibri"/>
      <w:szCs w:val="21"/>
    </w:rPr>
  </w:style>
  <w:style w:type="paragraph" w:customStyle="1" w:styleId="5">
    <w:name w:val="附件标题-1"/>
    <w:basedOn w:val="1"/>
    <w:next w:val="1"/>
    <w:qFormat/>
    <w:uiPriority w:val="0"/>
    <w:pPr>
      <w:spacing w:before="156" w:beforeLines="50" w:after="156" w:afterLines="50"/>
      <w:jc w:val="center"/>
    </w:pPr>
    <w:rPr>
      <w:rFonts w:eastAsia="黑体"/>
      <w:sz w:val="32"/>
    </w:rPr>
  </w:style>
  <w:style w:type="paragraph" w:styleId="6">
    <w:name w:val="Body Text Indent 2"/>
    <w:basedOn w:val="1"/>
    <w:next w:val="7"/>
    <w:qFormat/>
    <w:uiPriority w:val="0"/>
    <w:pPr>
      <w:spacing w:line="480" w:lineRule="exact"/>
      <w:ind w:firstLine="570"/>
    </w:pPr>
    <w:rPr>
      <w:rFonts w:ascii="方正仿宋简体" w:hAnsi="Times New Roman" w:eastAsia="方正仿宋简体"/>
      <w:kern w:val="0"/>
      <w:sz w:val="28"/>
    </w:rPr>
  </w:style>
  <w:style w:type="paragraph" w:styleId="7">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er"/>
    <w:basedOn w:val="1"/>
    <w:next w:val="7"/>
    <w:qFormat/>
    <w:uiPriority w:val="0"/>
    <w:pPr>
      <w:tabs>
        <w:tab w:val="center" w:pos="4153"/>
        <w:tab w:val="right" w:pos="8306"/>
      </w:tabs>
      <w:snapToGrid w:val="0"/>
      <w:jc w:val="left"/>
    </w:pPr>
    <w:rPr>
      <w:sz w:val="18"/>
    </w:rPr>
  </w:style>
  <w:style w:type="paragraph" w:styleId="9">
    <w:name w:val="Normal (Web)"/>
    <w:basedOn w:val="1"/>
    <w:next w:val="6"/>
    <w:qFormat/>
    <w:uiPriority w:val="0"/>
    <w:pPr>
      <w:spacing w:before="0" w:beforeAutospacing="1" w:after="0" w:afterAutospacing="1"/>
      <w:ind w:left="0" w:right="0"/>
      <w:jc w:val="left"/>
    </w:pPr>
    <w:rPr>
      <w:kern w:val="0"/>
      <w:sz w:val="24"/>
      <w:lang w:val="en-US" w:eastAsia="zh-CN" w:bidi="ar"/>
    </w:rPr>
  </w:style>
  <w:style w:type="table" w:customStyle="1" w:styleId="12">
    <w:name w:val="网格型1"/>
    <w:basedOn w:val="1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6827</Words>
  <Characters>7042</Characters>
  <Lines>0</Lines>
  <Paragraphs>0</Paragraphs>
  <TotalTime>1</TotalTime>
  <ScaleCrop>false</ScaleCrop>
  <LinksUpToDate>false</LinksUpToDate>
  <CharactersWithSpaces>7986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2023-05-25T02:57:00Z</dcterms:created>
  <dc:creator>Administrator</dc:creator>
  <cp:lastModifiedBy>Administrator</cp:lastModifiedBy>
  <cp:lastPrinted>2023-05-29T02:11:00Z</cp:lastPrinted>
  <dcterms:modified xsi:type="dcterms:W3CDTF">2023-06-02T08:31:19Z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9042934D636F4176882CD6E49D0E0051_12</vt:lpwstr>
  </property>
</Properties>
</file>