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Lines="-2147483648" w:line="480" w:lineRule="exact"/>
        <w:ind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319" w:afterLines="100" w:line="360" w:lineRule="exact"/>
        <w:textAlignment w:val="auto"/>
        <w:rPr>
          <w:rFonts w:ascii="Times New Roman" w:hAnsi="Times New Roman" w:eastAsia="方正小标宋_GBK" w:cs="Times New Roman"/>
          <w:sz w:val="28"/>
          <w:szCs w:val="28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none"/>
          <w:lang w:eastAsia="zh-CN"/>
        </w:rPr>
        <w:t>金山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none"/>
          <w:lang w:val="en-US" w:eastAsia="zh-CN"/>
        </w:rPr>
        <w:t>WPS办公软件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none"/>
          <w:lang w:eastAsia="zh-CN"/>
        </w:rPr>
        <w:t>服务要求</w:t>
      </w:r>
    </w:p>
    <w:p>
      <w:pPr>
        <w:spacing w:after="0" w:afterLines="-2147483648" w:line="480" w:lineRule="exact"/>
        <w:ind w:firstLine="0" w:firstLineChars="0"/>
        <w:jc w:val="left"/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highlight w:val="none"/>
          <w:lang w:val="en-US" w:eastAsia="zh-CN"/>
        </w:rPr>
        <w:t>一、技术要求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660" w:firstLineChars="200"/>
        <w:rPr>
          <w:rFonts w:hint="eastAsia" w:ascii="方正仿宋_GBK" w:eastAsia="方正仿宋_GBK" w:cs="方正仿宋_GBK"/>
          <w:sz w:val="33"/>
          <w:szCs w:val="33"/>
          <w:lang w:bidi="ar-SA"/>
        </w:rPr>
      </w:pPr>
      <w:r>
        <w:rPr>
          <w:rFonts w:hint="default" w:eastAsia="方正仿宋_GBK"/>
          <w:color w:val="000000"/>
          <w:sz w:val="33"/>
          <w:szCs w:val="33"/>
        </w:rPr>
        <w:t>1、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产品符合国家最新的</w:t>
      </w: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GB/T9704-2012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标准，支持</w:t>
      </w: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Windows、Linux、Android、IOS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等多平台环境；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660" w:firstLineChars="200"/>
        <w:rPr>
          <w:rFonts w:hint="eastAsia" w:eastAsia="方正仿宋_GBK" w:cs="方正仿宋_GBK"/>
          <w:color w:val="000000"/>
          <w:sz w:val="33"/>
          <w:szCs w:val="33"/>
          <w:lang w:bidi="ar-SA"/>
        </w:rPr>
      </w:pP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2、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文件格式双向兼容：各模块需要无缝打开微软各对应模块的文档格式，微软也能够打开投标产品对应模块的文档格式，提供微软</w:t>
      </w: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O</w:t>
      </w:r>
      <w:r>
        <w:rPr>
          <w:rFonts w:eastAsia="方正仿宋_GBK" w:cs="方正仿宋_GBK"/>
          <w:color w:val="000000"/>
          <w:sz w:val="33"/>
          <w:szCs w:val="33"/>
          <w:lang w:bidi="ar-SA"/>
        </w:rPr>
        <w:t>ffice</w:t>
      </w: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2003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的下拉式菜单与微软</w:t>
      </w: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O</w:t>
      </w:r>
      <w:r>
        <w:rPr>
          <w:rFonts w:eastAsia="方正仿宋_GBK" w:cs="方正仿宋_GBK"/>
          <w:color w:val="000000"/>
          <w:sz w:val="33"/>
          <w:szCs w:val="33"/>
          <w:lang w:bidi="ar-SA"/>
        </w:rPr>
        <w:t>ffice</w:t>
      </w: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2013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的标签页式菜单两种界面风格，并可以在安装后通过皮肤中心进行自由切换，兼容微软</w:t>
      </w: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2007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以上版本采用的</w:t>
      </w: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CNG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加密算法，能够打开</w:t>
      </w: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CNG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加密的文件。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660" w:firstLineChars="200"/>
        <w:rPr>
          <w:rFonts w:hint="eastAsia" w:ascii="方正仿宋_GBK" w:eastAsia="方正仿宋_GBK" w:cs="方正仿宋_GBK"/>
          <w:sz w:val="33"/>
          <w:szCs w:val="33"/>
          <w:lang w:bidi="ar-SA"/>
        </w:rPr>
      </w:pP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3、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▲兼容微软基于</w:t>
      </w: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COM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技术的插件接口标准，能够加载已有的常用插件，产品须提供基于</w:t>
      </w: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basic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的</w:t>
      </w: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VBA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宏代码编辑环境，且兼容微软</w:t>
      </w: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Office VBA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开发环境，能支持</w:t>
      </w: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VBA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嵌入式编程。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660" w:firstLineChars="200"/>
        <w:rPr>
          <w:rFonts w:hint="eastAsia" w:ascii="方正仿宋_GBK" w:eastAsia="方正仿宋_GBK" w:cs="方正仿宋_GBK"/>
          <w:sz w:val="33"/>
          <w:szCs w:val="33"/>
          <w:lang w:bidi="ar-SA"/>
        </w:rPr>
      </w:pP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4、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产品支持窗口多组件/整合模式，支持进行单窗口多标签的拆分与组合，同时支持按文件类型进行多窗口多标签的拆分模式，且在多窗口模式下支持在系统任务栏显示多主窗口，可以通过快捷键来回切换查看多个文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660" w:firstLineChars="200"/>
        <w:rPr>
          <w:rFonts w:hint="eastAsia" w:ascii="方正仿宋_GBK" w:eastAsia="方正仿宋_GBK" w:cs="方正仿宋_GBK"/>
          <w:sz w:val="33"/>
          <w:szCs w:val="33"/>
          <w:lang w:bidi="ar-SA"/>
        </w:rPr>
      </w:pP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5、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▲产品内置浏览器功能，双击链接文档内超级链接，通过内置浏览器进行访问。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660" w:firstLineChars="200"/>
        <w:rPr>
          <w:rFonts w:hint="eastAsia" w:ascii="方正仿宋_GBK" w:eastAsia="方正仿宋_GBK" w:cs="方正仿宋_GBK"/>
          <w:sz w:val="33"/>
          <w:szCs w:val="33"/>
          <w:lang w:bidi="ar-SA"/>
        </w:rPr>
      </w:pP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6、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文档中字体字号预览，设置文字字号时，文档区域支持预览效果，任务栏预览，支持在操作系统任务栏中，预览和切换文档，文档新建页面，支持展示最近打开文档、本地模板、在线模板。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660" w:firstLineChars="200"/>
        <w:rPr>
          <w:rFonts w:hint="eastAsia" w:ascii="方正仿宋_GBK" w:eastAsia="方正仿宋_GBK" w:cs="方正仿宋_GBK"/>
          <w:sz w:val="33"/>
          <w:szCs w:val="33"/>
          <w:lang w:bidi="ar-SA"/>
        </w:rPr>
      </w:pP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7、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产品需要能直接打开</w:t>
      </w: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PDF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格式文件，进行阅读查看。同时保障产品可将其他格式文档另存为</w:t>
      </w: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PDF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格式文件，在导出过程中可对文档信息、书签、超链接等进行输出项选择，可进行打印、加密、添加批注等权限设置。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660" w:firstLineChars="200"/>
        <w:rPr>
          <w:rFonts w:hint="eastAsia" w:ascii="方正仿宋_GBK" w:eastAsia="方正仿宋_GBK" w:cs="方正仿宋_GBK"/>
          <w:sz w:val="33"/>
          <w:szCs w:val="33"/>
          <w:lang w:bidi="ar-SA"/>
        </w:rPr>
      </w:pP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8、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▲文字模块智能目录导航，自动识别文档结构，实时调整文档目录；标题格式不用调整样式，也可智能自动生成目录，文字模块导航窗格，支持目录导航、页面导航、书签导航、查找和替换功能。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660" w:firstLineChars="200"/>
        <w:rPr>
          <w:rFonts w:hint="eastAsia" w:ascii="方正仿宋_GBK" w:eastAsia="方正仿宋_GBK" w:cs="方正仿宋_GBK"/>
          <w:sz w:val="33"/>
          <w:szCs w:val="33"/>
          <w:lang w:bidi="ar-SA"/>
        </w:rPr>
      </w:pP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9、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▲文字模块支持“翻译”功能，能支持</w:t>
      </w: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7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种语言（中文，英语，韩语，日语，法语，德语，西班牙语）互相翻译转换，同时支持“划词翻译”功能。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660" w:firstLineChars="200"/>
        <w:rPr>
          <w:rFonts w:hint="eastAsia" w:ascii="方正仿宋_GBK" w:eastAsia="方正仿宋_GBK" w:cs="方正仿宋_GBK"/>
          <w:sz w:val="33"/>
          <w:szCs w:val="33"/>
          <w:lang w:bidi="ar-SA"/>
        </w:rPr>
      </w:pP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10、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▲文字模块、表格模块支持智能备份、实时备份、增量备份，可以实时记录用户对文档的修改操作，写入备份文件；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660" w:firstLineChars="200"/>
        <w:rPr>
          <w:rFonts w:hint="eastAsia" w:ascii="方正仿宋_GBK" w:eastAsia="方正仿宋_GBK" w:cs="方正仿宋_GBK"/>
          <w:sz w:val="33"/>
          <w:szCs w:val="33"/>
          <w:lang w:bidi="ar-SA"/>
        </w:rPr>
      </w:pP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11、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▲提供文字工具，可批量处理文档内容段落的工具，可以对文档进行“段落重排”、“删除空行”、“智能格式整理”等操作，快捷简易地对文字格式重新整理，文字模块支持插入条形码和二维码。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660" w:firstLineChars="200"/>
        <w:rPr>
          <w:rFonts w:hint="eastAsia" w:ascii="方正仿宋_GBK" w:eastAsia="方正仿宋_GBK" w:cs="方正仿宋_GBK"/>
          <w:sz w:val="33"/>
          <w:szCs w:val="33"/>
          <w:lang w:bidi="ar-SA"/>
        </w:rPr>
      </w:pP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12、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▲支持输出</w:t>
      </w: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OFD、PDF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文件时，可选择页码范围输出，支持OFD输出时预览效果，支持文档备份管理，至少支持实时备份、定时备份两种选项。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660" w:firstLineChars="200"/>
        <w:rPr>
          <w:rFonts w:hint="eastAsia" w:ascii="方正仿宋_GBK" w:eastAsia="方正仿宋_GBK" w:cs="方正仿宋_GBK"/>
          <w:sz w:val="33"/>
          <w:szCs w:val="33"/>
          <w:lang w:bidi="ar-SA"/>
        </w:rPr>
      </w:pP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13、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▲产品支持提供公网云存储，可通过账号登录，对文档统一存储管理；支持整理归档非结构化数据；支持外链分享、支持文档漫游，支持历史版本、全文检索等功能；支持文档实时跟踪与备份恢复；支持提供后台管理功能，文档统一把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660" w:firstLineChars="200"/>
        <w:rPr>
          <w:rFonts w:hint="eastAsia" w:ascii="方正仿宋_GBK" w:eastAsia="方正仿宋_GBK" w:cs="方正仿宋_GBK"/>
          <w:sz w:val="33"/>
          <w:szCs w:val="33"/>
          <w:lang w:bidi="ar-SA"/>
        </w:rPr>
      </w:pP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14、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▲产品支持安全团队和安全文档功能。能够提供新建不少于100个安全团队；能够对</w:t>
      </w: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Office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文档进行加密保护，形成安全文档。支持根据组织机构对安全文档进行访问授权，包括阅读、编辑、复制、打印、另存权限；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660" w:firstLineChars="200"/>
        <w:rPr>
          <w:rFonts w:hint="eastAsia" w:ascii="方正仿宋_GBK" w:eastAsia="方正仿宋_GBK" w:cs="方正仿宋_GBK"/>
          <w:sz w:val="33"/>
          <w:szCs w:val="33"/>
          <w:lang w:bidi="ar-SA"/>
        </w:rPr>
      </w:pP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15、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▲产品需支持网页端在线新建</w:t>
      </w: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Office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文档功能，包括新建</w:t>
      </w: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doc、ppt、xls、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流程图、思维导图文件，并且支持不依赖本地</w:t>
      </w: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Office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软件实现在线多人协作编辑保存，并可实时查看协作的历史记录。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660" w:firstLineChars="200"/>
        <w:rPr>
          <w:rFonts w:hint="eastAsia" w:ascii="方正仿宋_GBK" w:eastAsia="方正仿宋_GBK" w:cs="方正仿宋_GBK"/>
          <w:sz w:val="33"/>
          <w:szCs w:val="33"/>
          <w:lang w:bidi="ar-SA"/>
        </w:rPr>
      </w:pP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16、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▲支持在线语音会议，多人随时可以在线开启协同会议；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660" w:firstLineChars="200"/>
        <w:rPr>
          <w:rFonts w:hint="eastAsia" w:ascii="方正仿宋_GBK" w:eastAsia="方正仿宋_GBK" w:cs="方正仿宋_GBK"/>
          <w:sz w:val="33"/>
          <w:szCs w:val="33"/>
          <w:lang w:bidi="ar-SA"/>
        </w:rPr>
      </w:pP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17、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▲演示模块支持智能图形</w:t>
      </w: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（SmartArt）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，至少满足多种图示类型，如层次结构、列表、循环、流程等图形类型，图形个数至少不低于</w:t>
      </w: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90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660" w:firstLineChars="200"/>
        <w:rPr>
          <w:rFonts w:hint="eastAsia" w:ascii="方正仿宋_GBK" w:eastAsia="方正仿宋_GBK" w:cs="方正仿宋_GBK"/>
          <w:sz w:val="33"/>
          <w:szCs w:val="33"/>
          <w:lang w:bidi="ar-SA"/>
        </w:rPr>
      </w:pP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18、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兼容</w:t>
      </w: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MS Excel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函数，支持函数不少于</w:t>
      </w: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300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个，提供函数向导工具。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660" w:firstLineChars="200"/>
        <w:rPr>
          <w:rFonts w:hint="eastAsia" w:ascii="方正仿宋_GBK" w:eastAsia="方正仿宋_GBK" w:cs="方正仿宋_GBK"/>
          <w:sz w:val="33"/>
          <w:szCs w:val="33"/>
          <w:lang w:bidi="ar-SA"/>
        </w:rPr>
      </w:pP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19、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提供强大的数据运算功能，包括单变量求解、规划求解、合并计算等功能。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660" w:firstLineChars="200"/>
        <w:rPr>
          <w:rFonts w:hint="eastAsia" w:ascii="方正仿宋_GBK" w:eastAsia="方正仿宋_GBK" w:cs="方正仿宋_GBK"/>
          <w:sz w:val="33"/>
          <w:szCs w:val="33"/>
          <w:lang w:bidi="ar-SA"/>
        </w:rPr>
      </w:pP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20、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支持在表格中一键插入求和、计数、平均值等常用公式。支持多列数据合并操作。支持单元格数据的循环引用。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660" w:firstLineChars="200"/>
        <w:rPr>
          <w:rFonts w:hint="eastAsia" w:ascii="方正仿宋_GBK" w:eastAsia="方正仿宋_GBK" w:cs="方正仿宋_GBK"/>
          <w:sz w:val="33"/>
          <w:szCs w:val="33"/>
          <w:lang w:bidi="ar-SA"/>
        </w:rPr>
      </w:pP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21、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表格模块支持单项筛选功能，即能够在筛选列表中快速筛选某一个值。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660" w:firstLineChars="200"/>
        <w:rPr>
          <w:rFonts w:hint="eastAsia" w:ascii="方正仿宋_GBK" w:eastAsia="方正仿宋_GBK" w:cs="方正仿宋_GBK"/>
          <w:sz w:val="33"/>
          <w:szCs w:val="33"/>
          <w:lang w:bidi="ar-SA"/>
        </w:rPr>
      </w:pP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22、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表格模块在文本输入时，产品须能提供推荐列表，帮助提高录入的速度和准确性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660" w:firstLineChars="200"/>
        <w:rPr>
          <w:rFonts w:hint="eastAsia" w:ascii="方正仿宋_GBK" w:eastAsia="方正仿宋_GBK" w:cs="方正仿宋_GBK"/>
          <w:sz w:val="33"/>
          <w:szCs w:val="33"/>
          <w:lang w:bidi="ar-SA"/>
        </w:rPr>
      </w:pP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23、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表格模块提供照相机功能，将单元格或单元格区域链接到图片对象，并直观的显示两个对象间的动态变化。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660" w:firstLineChars="200"/>
        <w:rPr>
          <w:rFonts w:hint="eastAsia" w:ascii="方正仿宋_GBK" w:eastAsia="方正仿宋_GBK" w:cs="方正仿宋_GBK"/>
          <w:sz w:val="33"/>
          <w:szCs w:val="33"/>
          <w:lang w:bidi="ar-SA"/>
        </w:rPr>
      </w:pP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24、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表格模块支持筛选计数功能，让用户可以直观的了解当前内容所在列中出现的次数，并支持对计数结果进行导出，提高用户数据分析的便捷性。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660" w:firstLineChars="200"/>
        <w:rPr>
          <w:rFonts w:hint="eastAsia" w:ascii="方正仿宋_GBK" w:eastAsia="方正仿宋_GBK" w:cs="方正仿宋_GBK"/>
          <w:sz w:val="33"/>
          <w:szCs w:val="33"/>
          <w:lang w:bidi="ar-SA"/>
        </w:rPr>
      </w:pP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25、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表格模块支持右键插入行数的手动输入，便于一次性插入多行。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660" w:firstLineChars="200"/>
        <w:rPr>
          <w:rFonts w:hint="eastAsia" w:ascii="方正仿宋_GBK" w:eastAsia="方正仿宋_GBK" w:cs="方正仿宋_GBK"/>
          <w:sz w:val="33"/>
          <w:szCs w:val="33"/>
          <w:lang w:bidi="ar-SA"/>
        </w:rPr>
      </w:pP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26、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演示模块内置手机遥控功能，可以通过手机对进入播放状态的</w:t>
      </w: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PPT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文稿进行翻页控制。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660" w:firstLineChars="200"/>
        <w:rPr>
          <w:rFonts w:hint="eastAsia" w:ascii="方正仿宋_GBK" w:eastAsia="方正仿宋_GBK" w:cs="方正仿宋_GBK"/>
          <w:sz w:val="33"/>
          <w:szCs w:val="33"/>
          <w:lang w:bidi="ar-SA"/>
        </w:rPr>
      </w:pPr>
      <w:r>
        <w:rPr>
          <w:rFonts w:hint="default" w:eastAsia="方正仿宋_GBK" w:cs="方正仿宋_GBK"/>
          <w:color w:val="000000"/>
          <w:sz w:val="33"/>
          <w:szCs w:val="33"/>
          <w:lang w:bidi="ar-SA"/>
        </w:rPr>
        <w:t>27、</w:t>
      </w:r>
      <w:r>
        <w:rPr>
          <w:rFonts w:hint="eastAsia" w:ascii="方正仿宋_GBK" w:eastAsia="方正仿宋_GBK" w:cs="方正仿宋_GBK"/>
          <w:sz w:val="33"/>
          <w:szCs w:val="33"/>
          <w:lang w:bidi="ar-SA"/>
        </w:rPr>
        <w:t>▲演示模块支持文件打包功能，可直接将插入演示中的文件进行打包，与原文件整合成一个文件，被插入的文件不受演示文件的移动而发生文件属性的改变（演示文件移动后能保证被插入的文件能正常打开）。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suppressAutoHyphens w:val="0"/>
        <w:ind w:firstLine="660" w:firstLineChars="200"/>
        <w:rPr>
          <w:rFonts w:hint="eastAsia" w:ascii="方正仿宋_GBK" w:eastAsia="方正仿宋_GBK" w:cs="方正仿宋_GBK"/>
          <w:color w:val="FF0000"/>
          <w:sz w:val="33"/>
          <w:szCs w:val="33"/>
          <w:lang w:bidi="ar-SA"/>
        </w:rPr>
      </w:pPr>
      <w:r>
        <w:rPr>
          <w:rFonts w:hint="default" w:eastAsia="方正仿宋_GBK" w:cs="方正仿宋_GBK"/>
          <w:color w:val="FF0000"/>
          <w:sz w:val="33"/>
          <w:szCs w:val="33"/>
          <w:lang w:bidi="ar-SA"/>
        </w:rPr>
        <w:t>2</w:t>
      </w:r>
      <w:r>
        <w:rPr>
          <w:rFonts w:eastAsia="方正仿宋_GBK" w:cs="方正仿宋_GBK"/>
          <w:color w:val="FF0000"/>
          <w:sz w:val="33"/>
          <w:szCs w:val="33"/>
          <w:lang w:bidi="ar-SA"/>
        </w:rPr>
        <w:t>8</w:t>
      </w:r>
      <w:r>
        <w:rPr>
          <w:rFonts w:hint="default" w:eastAsia="方正仿宋_GBK" w:cs="方正仿宋_GBK"/>
          <w:color w:val="FF0000"/>
          <w:sz w:val="33"/>
          <w:szCs w:val="33"/>
          <w:lang w:bidi="ar-SA"/>
        </w:rPr>
        <w:t>、</w:t>
      </w:r>
      <w:r>
        <w:rPr>
          <w:rFonts w:hint="eastAsia" w:ascii="方正仿宋_GBK" w:eastAsia="方正仿宋_GBK" w:cs="方正仿宋_GBK"/>
          <w:color w:val="FF0000"/>
          <w:sz w:val="33"/>
          <w:szCs w:val="33"/>
          <w:lang w:bidi="ar-SA"/>
        </w:rPr>
        <w:t>▲实现与致远政务</w:t>
      </w:r>
      <w:r>
        <w:rPr>
          <w:rFonts w:hint="default" w:eastAsia="方正仿宋_GBK" w:cs="方正仿宋_GBK"/>
          <w:color w:val="FF0000"/>
          <w:sz w:val="33"/>
          <w:szCs w:val="33"/>
          <w:lang w:bidi="ar-SA"/>
        </w:rPr>
        <w:t>OA</w:t>
      </w:r>
      <w:r>
        <w:rPr>
          <w:rFonts w:hint="eastAsia" w:ascii="方正仿宋_GBK" w:eastAsia="方正仿宋_GBK" w:cs="方正仿宋_GBK"/>
          <w:color w:val="FF0000"/>
          <w:sz w:val="33"/>
          <w:szCs w:val="33"/>
          <w:lang w:bidi="ar-SA"/>
        </w:rPr>
        <w:t>无缝对接，包括电脑端和移动端对公文的修改、保存等功能的实现。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suppressAutoHyphens w:val="0"/>
        <w:ind w:firstLine="660" w:firstLineChars="200"/>
        <w:rPr>
          <w:rFonts w:hint="eastAsia" w:ascii="方正仿宋_GBK" w:eastAsia="方正仿宋_GBK" w:cs="方正仿宋_GBK"/>
          <w:color w:val="FF0000"/>
          <w:sz w:val="33"/>
          <w:szCs w:val="33"/>
          <w:lang w:bidi="ar-SA"/>
        </w:rPr>
      </w:pPr>
      <w:r>
        <w:rPr>
          <w:rFonts w:hint="default" w:eastAsia="方正仿宋_GBK" w:cs="方正仿宋_GBK"/>
          <w:color w:val="FF0000"/>
          <w:sz w:val="33"/>
          <w:szCs w:val="33"/>
          <w:lang w:bidi="ar-SA"/>
        </w:rPr>
        <w:t>2</w:t>
      </w:r>
      <w:r>
        <w:rPr>
          <w:rFonts w:hint="eastAsia" w:eastAsia="方正仿宋_GBK" w:cs="方正仿宋_GBK"/>
          <w:color w:val="FF0000"/>
          <w:sz w:val="33"/>
          <w:szCs w:val="33"/>
          <w:lang w:val="en-US" w:eastAsia="zh-CN" w:bidi="ar-SA"/>
        </w:rPr>
        <w:t>9</w:t>
      </w:r>
      <w:r>
        <w:rPr>
          <w:rFonts w:hint="default" w:eastAsia="方正仿宋_GBK" w:cs="方正仿宋_GBK"/>
          <w:color w:val="FF0000"/>
          <w:sz w:val="33"/>
          <w:szCs w:val="33"/>
          <w:lang w:bidi="ar-SA"/>
        </w:rPr>
        <w:t>、</w:t>
      </w:r>
      <w:r>
        <w:rPr>
          <w:rFonts w:hint="eastAsia" w:ascii="方正仿宋_GBK" w:eastAsia="方正仿宋_GBK" w:cs="方正仿宋_GBK"/>
          <w:color w:val="FF0000"/>
          <w:sz w:val="33"/>
          <w:szCs w:val="33"/>
          <w:lang w:bidi="ar-SA"/>
        </w:rPr>
        <w:t>▲</w:t>
      </w:r>
      <w:r>
        <w:rPr>
          <w:rFonts w:hint="eastAsia" w:ascii="方正仿宋_GBK" w:eastAsia="方正仿宋_GBK" w:cs="方正仿宋_GBK"/>
          <w:color w:val="FF0000"/>
          <w:sz w:val="33"/>
          <w:szCs w:val="33"/>
          <w:lang w:val="en-US" w:eastAsia="zh-CN" w:bidi="ar-SA"/>
        </w:rPr>
        <w:t>免费适配国产操作系统</w:t>
      </w:r>
      <w:r>
        <w:rPr>
          <w:rFonts w:hint="eastAsia" w:ascii="方正仿宋_GBK" w:eastAsia="方正仿宋_GBK" w:cs="方正仿宋_GBK"/>
          <w:color w:val="FF0000"/>
          <w:sz w:val="33"/>
          <w:szCs w:val="33"/>
          <w:lang w:bidi="ar-SA"/>
        </w:rPr>
        <w:t>。</w:t>
      </w:r>
    </w:p>
    <w:p>
      <w:pPr>
        <w:adjustRightInd w:val="0"/>
        <w:snapToGrid w:val="0"/>
        <w:spacing w:line="560" w:lineRule="exact"/>
        <w:ind w:firstLine="660" w:firstLineChars="200"/>
        <w:rPr>
          <w:rFonts w:hint="eastAsia" w:ascii="方正仿宋_GBK" w:eastAsia="方正仿宋_GBK" w:cs="方正仿宋_GBK"/>
          <w:sz w:val="33"/>
          <w:szCs w:val="33"/>
          <w:lang w:val="en-US" w:eastAsia="zh-CN"/>
        </w:rPr>
      </w:pPr>
      <w:r>
        <w:rPr>
          <w:rFonts w:hint="eastAsia" w:ascii="方正仿宋_GBK" w:eastAsia="方正仿宋_GBK" w:cs="方正仿宋_GBK"/>
          <w:sz w:val="33"/>
          <w:szCs w:val="33"/>
          <w:lang w:val="en-US" w:eastAsia="zh-CN"/>
        </w:rPr>
        <w:t>二、项目技术培训</w:t>
      </w:r>
    </w:p>
    <w:p>
      <w:pPr>
        <w:adjustRightInd w:val="0"/>
        <w:snapToGrid w:val="0"/>
        <w:spacing w:after="0" w:afterLines="-2147483648" w:line="560" w:lineRule="exact"/>
        <w:ind w:firstLine="66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="方正仿宋_GBK"/>
          <w:sz w:val="33"/>
          <w:szCs w:val="33"/>
          <w:lang w:val="en-US" w:eastAsia="zh-CN"/>
        </w:rPr>
        <w:t>免费提供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提供软件操作使用技能培训，确保操作人员熟练掌握相关技能，达到使用人员能够正常操作使用。</w:t>
      </w:r>
    </w:p>
    <w:p>
      <w:pPr>
        <w:numPr>
          <w:ilvl w:val="-1"/>
          <w:numId w:val="0"/>
        </w:numPr>
        <w:adjustRightInd w:val="0"/>
        <w:snapToGrid w:val="0"/>
        <w:spacing w:after="0" w:afterLines="-2147483648"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三、验收要求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（一）供应商应提供完备的技术资料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合格证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  <w:t>和正版软件授权码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等，并派遣专业技术人员进行现场安装调试。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（二）供应商对项目安装调试完毕且投入试运行正常后，向采购人提交验收申请，由采购人及相关部门按国家或行业标准组织现场验收。</w:t>
      </w:r>
    </w:p>
    <w:p>
      <w:pPr>
        <w:numPr>
          <w:ilvl w:val="-1"/>
          <w:numId w:val="0"/>
        </w:numPr>
        <w:adjustRightInd w:val="0"/>
        <w:snapToGrid w:val="0"/>
        <w:spacing w:after="0" w:afterLines="-2147483648"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（三）供应商提供的货物未达到询价文件规定要求，且对采购人造成损失的，由成交人承担一切责任，并赔偿所造成的损失。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leftChars="200" w:firstLine="330" w:firstLineChars="100"/>
        <w:jc w:val="left"/>
        <w:textAlignment w:val="auto"/>
        <w:rPr>
          <w:rFonts w:hint="eastAsia" w:ascii="方正仿宋_GBK" w:eastAsia="方正仿宋_GBK" w:cs="方正仿宋_GBK" w:hAnsiTheme="minorHAnsi"/>
          <w:b w:val="0"/>
          <w:bCs w:val="0"/>
          <w:kern w:val="2"/>
          <w:sz w:val="33"/>
          <w:szCs w:val="33"/>
          <w:highlight w:val="none"/>
          <w:lang w:val="en-US" w:eastAsia="zh-CN" w:bidi="ar-SA"/>
        </w:rPr>
      </w:pPr>
      <w:r>
        <w:rPr>
          <w:rFonts w:hint="eastAsia" w:ascii="方正仿宋_GBK" w:eastAsia="方正仿宋_GBK" w:cs="方正仿宋_GBK" w:hAnsiTheme="minorHAnsi"/>
          <w:sz w:val="33"/>
          <w:szCs w:val="33"/>
          <w:lang w:val="en-US" w:eastAsia="zh-CN" w:bidi="ar-SA"/>
        </w:rPr>
        <w:t>四、</w:t>
      </w:r>
      <w:r>
        <w:rPr>
          <w:rFonts w:hint="eastAsia" w:ascii="方正仿宋_GBK" w:eastAsia="方正仿宋_GBK" w:cs="方正仿宋_GBK" w:hAnsiTheme="minorHAnsi"/>
          <w:b w:val="0"/>
          <w:bCs w:val="0"/>
          <w:kern w:val="2"/>
          <w:sz w:val="33"/>
          <w:szCs w:val="33"/>
          <w:highlight w:val="none"/>
          <w:lang w:val="en-US" w:eastAsia="zh-CN" w:bidi="ar-SA"/>
        </w:rPr>
        <w:t>质保期及售后服务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（一）本项目整体质保期为三年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（自双方签署验收合格书之日起计）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，供应商可根据自身情况，在不低于本要求的前提下承诺更优惠的质保期。供应商报价产品属于国家规定“三包”范围的，其产品质量保证期不得低于“三包”规定；供应商的质量保证期承诺优于国家“三包”规定的，按供应商实际承诺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（二）供应商报价产品由厂家（指产品生产厂家，或其负责销售、售后服务机构，以下同）负责标准售后服务的，应当在报价文件中予以明确说明,并附厂家售后服务承诺。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（三）中选人在质量保证期内（含产品质量和安装质量）应当为采购人提供以下技术支持服务：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（1）电话咨询：应当为用户提供技术援助电话，解答用户在使用中遇到的问题及时为用户提出解决问题的建议；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（2）现场响应：用户遇到使用技术问题电话咨询不能解决的，应在8小时内采取相应措施，提供上门服务（维修或更换），确保产品正常工作，使用户能够正常使用；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（3）技术升级：在免费质保期内，如果产品技术升级，应及时通知采购人，如采购人有相应要求，成交人应向采购人免费提供软件升级和技术支持服务。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（四）质保期外服务要求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成交人应同样提供免费电话咨询服务。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left="0" w:firstLine="640" w:firstLineChars="200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（2）成交人应免费提供采购版本范围内的更新升级服务。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（五）故障响应时间要求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成交人接到使用方产品出现问题的通知后立即作出响应，8小时内到达现场进行处理。</w:t>
      </w:r>
    </w:p>
    <w:p>
      <w:pPr>
        <w:rPr>
          <w:rFonts w:hint="eastAsia"/>
          <w:lang w:val="en-US" w:eastAsia="zh-CN"/>
        </w:rPr>
      </w:pPr>
    </w:p>
    <w:p>
      <w:pPr>
        <w:numPr>
          <w:ilvl w:val="-1"/>
          <w:numId w:val="0"/>
        </w:numPr>
        <w:adjustRightInd w:val="0"/>
        <w:snapToGrid w:val="0"/>
        <w:spacing w:after="0" w:afterLines="-2147483648"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</w:p>
    <w:p>
      <w:pPr>
        <w:numPr>
          <w:ilvl w:val="-1"/>
          <w:numId w:val="0"/>
        </w:numPr>
        <w:adjustRightInd w:val="0"/>
        <w:snapToGrid w:val="0"/>
        <w:spacing w:after="0" w:afterLines="-2147483648"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</w:p>
    <w:p>
      <w:pPr>
        <w:numPr>
          <w:ilvl w:val="-1"/>
          <w:numId w:val="0"/>
        </w:numPr>
        <w:adjustRightInd w:val="0"/>
        <w:snapToGrid w:val="0"/>
        <w:spacing w:after="0" w:afterLines="-2147483648" w:line="560" w:lineRule="exact"/>
        <w:ind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after="0" w:afterLines="-2147483648" w:line="480" w:lineRule="exact"/>
        <w:ind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spacing w:after="0" w:afterLines="-2147483648" w:line="480" w:lineRule="exact"/>
        <w:ind w:firstLine="4800" w:firstLineChars="20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spacing w:after="0" w:afterLines="-2147483648" w:line="480" w:lineRule="exact"/>
        <w:ind w:firstLine="4800" w:firstLineChars="20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spacing w:after="0" w:afterLines="-2147483648" w:line="480" w:lineRule="exact"/>
        <w:ind w:firstLine="4800" w:firstLineChars="2000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319" w:afterLines="100" w:line="400" w:lineRule="exact"/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附件</w:t>
      </w:r>
      <w: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  <w:t>2</w:t>
      </w:r>
    </w:p>
    <w:p>
      <w:pPr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授权委托书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 xml:space="preserve"> </w:t>
      </w:r>
    </w:p>
    <w:p>
      <w:pPr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本人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  （姓名）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 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名称）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的法定代表人，现委托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本单位人员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  （姓名）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为我方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人，以我方名义签署、澄清、说明、补正、递交、撤回、修改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  （项目名称）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，其法律后果由我方承担。</w:t>
      </w:r>
    </w:p>
    <w:p>
      <w:pPr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委托期限：   年   月   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至  年  月  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。</w:t>
      </w:r>
    </w:p>
    <w:p>
      <w:pPr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代理人无转委托权。</w:t>
      </w:r>
    </w:p>
    <w:p>
      <w:pPr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  </w:t>
      </w:r>
    </w:p>
    <w:p>
      <w:pPr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</w:rPr>
        <w:t>附件：1.法定代表人身份证复印件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eastAsia="zh-CN"/>
        </w:rPr>
        <w:t>（加盖单位公章）</w:t>
      </w:r>
    </w:p>
    <w:p>
      <w:pPr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ind w:firstLine="1200" w:firstLineChars="5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</w:rPr>
        <w:t>2.授权代理人身份证复印件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eastAsia="zh-CN"/>
        </w:rPr>
        <w:t>（原件备查）</w:t>
      </w:r>
    </w:p>
    <w:p>
      <w:pPr>
        <w:pStyle w:val="2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360" w:lineRule="exact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                  </w:t>
      </w:r>
    </w:p>
    <w:p>
      <w:pPr>
        <w:pStyle w:val="2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360" w:lineRule="exact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</w:p>
    <w:p>
      <w:pPr>
        <w:pStyle w:val="2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360" w:lineRule="exact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                  申  请 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（盖单位章）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           </w:t>
      </w:r>
    </w:p>
    <w:p>
      <w:pPr>
        <w:pStyle w:val="2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360" w:lineRule="exact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法定代表人：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（签字）    </w:t>
      </w:r>
    </w:p>
    <w:p>
      <w:pPr>
        <w:pStyle w:val="2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360" w:lineRule="exact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none"/>
          <w:lang w:eastAsia="zh-CN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                  </w:t>
      </w:r>
    </w:p>
    <w:p>
      <w:pPr>
        <w:pStyle w:val="2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360" w:lineRule="exact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  委托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代理人：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（签字）    </w:t>
      </w:r>
    </w:p>
    <w:p>
      <w:pPr>
        <w:pStyle w:val="2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360" w:lineRule="exact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                  </w:t>
      </w:r>
    </w:p>
    <w:p>
      <w:pPr>
        <w:pStyle w:val="7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Lines="0" w:afterLines="0"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                                  年   月  日</w:t>
      </w:r>
    </w:p>
    <w:p>
      <w:pPr>
        <w:pStyle w:val="2"/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</w:pPr>
    </w:p>
    <w:p>
      <w:pP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</w:pPr>
    </w:p>
    <w:p>
      <w:pPr>
        <w:pStyle w:val="2"/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</w:pPr>
    </w:p>
    <w:p>
      <w:pP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</w:pPr>
    </w:p>
    <w:p>
      <w:pPr>
        <w:pStyle w:val="2"/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</w:pPr>
    </w:p>
    <w:p>
      <w:pP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</w:pPr>
    </w:p>
    <w:p>
      <w:pPr>
        <w:pStyle w:val="2"/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</w:pPr>
    </w:p>
    <w:p>
      <w:pP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</w:pPr>
    </w:p>
    <w:p>
      <w:pPr>
        <w:pStyle w:val="2"/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312" w:afterLines="100" w:line="360" w:lineRule="exact"/>
        <w:textAlignment w:val="auto"/>
        <w:rPr>
          <w:rFonts w:hint="eastAsia" w:eastAsia="方正小标宋_GBK"/>
          <w:szCs w:val="24"/>
          <w:lang w:eastAsia="zh-CN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附件</w:t>
      </w:r>
      <w: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  <w:t>3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240" w:line="360" w:lineRule="exact"/>
        <w:ind w:firstLine="3213" w:firstLineChars="1000"/>
        <w:textAlignment w:val="auto"/>
        <w:outlineLvl w:val="2"/>
        <w:rPr>
          <w:rFonts w:ascii="方正细黑一简体" w:hAnsi="华文细黑" w:eastAsia="方正细黑一简体" w:cs="Arial"/>
          <w:b/>
          <w:kern w:val="0"/>
          <w:sz w:val="32"/>
          <w:szCs w:val="32"/>
        </w:rPr>
      </w:pPr>
      <w:r>
        <w:rPr>
          <w:rFonts w:hint="eastAsia" w:ascii="方正细黑一简体" w:hAnsi="华文细黑" w:eastAsia="方正细黑一简体" w:cs="Arial"/>
          <w:b/>
          <w:kern w:val="0"/>
          <w:sz w:val="32"/>
          <w:szCs w:val="32"/>
        </w:rPr>
        <w:t>承 诺 函</w:t>
      </w:r>
    </w:p>
    <w:p>
      <w:pPr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bidi="ar"/>
        </w:rPr>
        <w:t>广安交通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 w:bidi="ar"/>
        </w:rPr>
        <w:t>文化旅游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bidi="ar"/>
        </w:rPr>
        <w:t>投资建设开发集团有限责任公司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金山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WPS办公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软件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询价公告及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  <w:t>相关补遗书（澄清公告）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的规定及内容，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我方自愿参与报价，对参与报价及中选后的履约过程承诺如下：</w:t>
      </w:r>
    </w:p>
    <w:p>
      <w:pPr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我方完全接受询价公告要求，且不存在询价公告规定的限制参与本次采购活动的相关情形。</w:t>
      </w:r>
    </w:p>
    <w:p>
      <w:pPr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  <w:t>我方承诺使用的产品和服务，不会产生因第三方提出侵犯其专利权、商标权或其他知识产权而引起法律和经济纠纷，如因专利权、商标权或其他知识产权而引起法律和经济纠纷，由我方承担所有相关责任。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    </w:t>
      </w:r>
      <w:r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.我方承诺不串通报价，不借资质挂靠，中选后不转包及违法分包。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    </w:t>
      </w:r>
      <w:r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.若我方中选，我方保证在规定的期限内完成全部工作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。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若逾期，我方自愿按合同规定的违约责任接受贵司处罚；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合同履行期间，因我方原因发生的一切安全责任均由我方负责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。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exact"/>
        <w:textAlignment w:val="auto"/>
        <w:rPr>
          <w:rFonts w:hint="default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    </w:t>
      </w:r>
      <w:r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.在合同履行过程中及履行完毕后后，不以任何理由向你方申请合同以外的补偿</w:t>
      </w:r>
      <w:r>
        <w:rPr>
          <w:rFonts w:hint="eastAsia" w:asciiTheme="minorEastAsia" w:hAnsiTheme="minorEastAsia" w:cstheme="minorEastAsia"/>
          <w:bCs/>
          <w:sz w:val="24"/>
          <w:szCs w:val="24"/>
          <w:lang w:eastAsia="zh-CN"/>
        </w:rPr>
        <w:t>，且销售给你方的产品，保证软件授权期不少于</w:t>
      </w:r>
      <w:r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  <w:t>3年。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.经本单位认真核查，我单位近三年内未发生过质量安全责任事故，生产安全责任事故和不良行为记录，无违法违规行为和被有关部门处罚且未在投标禁入期，且承诺我单位法定代表人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姓名：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，身份证号：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近三年无行贿行为或行贿犯罪记录。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.我方对所递交的报价资料内容完整性、真实性、准确性负责。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exact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.若我方虚假承诺，将自行承担由此带来的一切后果，在合同签订前任何时候采购人发现我方提供的报价资料为虚假资料，则自愿取消中选资格；合同履行期间发现我方提供的资料为虚假资料，则自愿被你方纳入不良行为记录名单，赔偿你方一切损失，并接受相关行政处罚等。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120" w:line="360" w:lineRule="exact"/>
        <w:ind w:firstLine="4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ind w:firstLine="3360" w:firstLineChars="14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 价 人（盖单位章）：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法定代表人</w:t>
      </w:r>
    </w:p>
    <w:p>
      <w:pPr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ind w:firstLine="3360" w:firstLineChars="14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或其授权代理人（签字）：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          </w:t>
      </w:r>
    </w:p>
    <w:p>
      <w:pPr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ind w:firstLine="6240" w:firstLineChars="26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年   月   日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120" w:line="3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156" w:beforeLines="50" w:after="156" w:afterLines="50" w:line="360" w:lineRule="exact"/>
        <w:jc w:val="center"/>
        <w:textAlignment w:val="auto"/>
        <w:rPr>
          <w:sz w:val="32"/>
          <w:szCs w:val="24"/>
        </w:rPr>
      </w:pPr>
    </w:p>
    <w:p>
      <w:pPr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textAlignment w:val="auto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注：本承诺函内容不得删改，否则按无效报价处理。</w:t>
      </w:r>
    </w:p>
    <w:p>
      <w:pPr>
        <w:spacing w:line="360" w:lineRule="exact"/>
        <w:rPr>
          <w:rFonts w:hint="eastAsia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Cs w:val="24"/>
        </w:rPr>
        <w:br w:type="page"/>
      </w:r>
    </w:p>
    <w:p>
      <w:pPr>
        <w:autoSpaceDE w:val="0"/>
        <w:spacing w:line="360" w:lineRule="exact"/>
        <w:ind w:firstLine="0" w:firstLineChars="0"/>
      </w:pPr>
    </w:p>
    <w:p/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319" w:afterLines="100" w:line="360" w:lineRule="exact"/>
        <w:jc w:val="left"/>
        <w:textAlignment w:val="auto"/>
        <w:rPr>
          <w:rFonts w:hint="eastAsia" w:ascii="Times New Roman" w:hAnsi="Times New Roman" w:eastAsia="方正小标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  <w:t>4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319" w:afterLines="100" w:line="360" w:lineRule="exact"/>
        <w:jc w:val="center"/>
        <w:textAlignment w:val="auto"/>
        <w:rPr>
          <w:rFonts w:ascii="Times New Roman" w:hAnsi="Times New Roman" w:eastAsia="方正小标宋_GBK" w:cs="Times New Roman"/>
          <w:sz w:val="33"/>
          <w:szCs w:val="33"/>
        </w:rPr>
      </w:pPr>
      <w:r>
        <w:rPr>
          <w:rFonts w:hint="eastAsia" w:ascii="Times New Roman" w:hAnsi="Times New Roman" w:eastAsia="方正小标宋_GBK" w:cs="Times New Roman"/>
          <w:sz w:val="33"/>
          <w:szCs w:val="33"/>
          <w:lang w:eastAsia="zh-CN"/>
        </w:rPr>
        <w:t>金山</w:t>
      </w:r>
      <w:r>
        <w:rPr>
          <w:rFonts w:hint="eastAsia" w:ascii="Times New Roman" w:hAnsi="Times New Roman" w:eastAsia="方正小标宋_GBK" w:cs="Times New Roman"/>
          <w:sz w:val="33"/>
          <w:szCs w:val="33"/>
          <w:lang w:val="en-US" w:eastAsia="zh-CN"/>
        </w:rPr>
        <w:t>WPS办公软件采购</w:t>
      </w:r>
      <w:r>
        <w:rPr>
          <w:rFonts w:ascii="Times New Roman" w:hAnsi="Times New Roman" w:eastAsia="方正小标宋_GBK" w:cs="Times New Roman"/>
          <w:sz w:val="33"/>
          <w:szCs w:val="33"/>
        </w:rPr>
        <w:t>报价表</w:t>
      </w:r>
    </w:p>
    <w:tbl>
      <w:tblPr>
        <w:tblStyle w:val="8"/>
        <w:tblW w:w="14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1275"/>
        <w:gridCol w:w="1374"/>
        <w:gridCol w:w="1680"/>
        <w:gridCol w:w="2280"/>
        <w:gridCol w:w="2736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541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服务</w:t>
            </w:r>
            <w:r>
              <w:rPr>
                <w:rFonts w:ascii="Times New Roman" w:hAnsi="Times New Roman" w:eastAsia="方正小标宋_GBK" w:cs="Times New Roman"/>
                <w:szCs w:val="21"/>
              </w:rPr>
              <w:t>名称</w:t>
            </w:r>
          </w:p>
        </w:tc>
        <w:tc>
          <w:tcPr>
            <w:tcW w:w="1275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控制价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小标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eastAsia="zh-CN"/>
              </w:rPr>
              <w:t>（元</w:t>
            </w: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 xml:space="preserve">/套 </w:t>
            </w:r>
            <w:r>
              <w:rPr>
                <w:rFonts w:hint="eastAsia" w:ascii="Times New Roman" w:hAnsi="Times New Roman" w:eastAsia="方正小标宋_GBK" w:cs="Times New Roman"/>
                <w:szCs w:val="21"/>
                <w:lang w:eastAsia="zh-CN"/>
              </w:rPr>
              <w:t>）</w:t>
            </w:r>
          </w:p>
        </w:tc>
        <w:tc>
          <w:tcPr>
            <w:tcW w:w="1374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小标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eastAsia="zh-CN"/>
              </w:rPr>
              <w:t>计划采购数量（套）</w:t>
            </w:r>
          </w:p>
        </w:tc>
        <w:tc>
          <w:tcPr>
            <w:tcW w:w="1680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报价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方正小标宋_GBK" w:cs="Times New Roman"/>
                <w:szCs w:val="21"/>
                <w:lang w:eastAsia="zh-CN"/>
              </w:rPr>
              <w:t>元</w:t>
            </w: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 xml:space="preserve">/套 </w:t>
            </w:r>
            <w:r>
              <w:rPr>
                <w:rFonts w:hint="eastAsia" w:ascii="Times New Roman" w:hAnsi="Times New Roman" w:eastAsia="方正小标宋_GBK" w:cs="Times New Roman"/>
                <w:szCs w:val="21"/>
              </w:rPr>
              <w:t>）</w:t>
            </w:r>
          </w:p>
        </w:tc>
        <w:tc>
          <w:tcPr>
            <w:tcW w:w="2280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eastAsia="zh-CN"/>
              </w:rPr>
              <w:t>增值税税率</w:t>
            </w:r>
          </w:p>
        </w:tc>
        <w:tc>
          <w:tcPr>
            <w:tcW w:w="2736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eastAsia="zh-CN"/>
              </w:rPr>
              <w:t>服务</w:t>
            </w:r>
            <w:r>
              <w:rPr>
                <w:rFonts w:hint="eastAsia" w:ascii="Times New Roman" w:hAnsi="Times New Roman" w:eastAsia="方正小标宋_GBK" w:cs="Times New Roman"/>
                <w:szCs w:val="21"/>
              </w:rPr>
              <w:t>要求</w:t>
            </w:r>
          </w:p>
        </w:tc>
        <w:tc>
          <w:tcPr>
            <w:tcW w:w="2976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ascii="Times New Roman" w:hAnsi="Times New Roman" w:eastAsia="方正小标宋_GBK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541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eastAsia="zh-CN"/>
              </w:rPr>
              <w:t>金山</w:t>
            </w: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WPS办公软件</w:t>
            </w:r>
          </w:p>
        </w:tc>
        <w:tc>
          <w:tcPr>
            <w:tcW w:w="1275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1350</w:t>
            </w:r>
          </w:p>
        </w:tc>
        <w:tc>
          <w:tcPr>
            <w:tcW w:w="1374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val="en-US" w:eastAsia="zh-CN"/>
              </w:rPr>
              <w:t>70</w:t>
            </w:r>
          </w:p>
        </w:tc>
        <w:tc>
          <w:tcPr>
            <w:tcW w:w="1680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小标宋_GBK" w:cs="Times New Roman"/>
                <w:szCs w:val="21"/>
              </w:rPr>
            </w:pPr>
          </w:p>
        </w:tc>
        <w:tc>
          <w:tcPr>
            <w:tcW w:w="2280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小标宋_GBK" w:cs="Times New Roman"/>
                <w:szCs w:val="21"/>
                <w:u w:val="none"/>
                <w:lang w:val="en-US" w:eastAsia="zh-CN"/>
              </w:rPr>
              <w:t>%</w:t>
            </w:r>
          </w:p>
        </w:tc>
        <w:tc>
          <w:tcPr>
            <w:tcW w:w="2736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小标宋_GBK" w:cs="Times New Roman"/>
                <w:szCs w:val="21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</w:rPr>
              <w:t>响应公告要求</w:t>
            </w:r>
          </w:p>
        </w:tc>
        <w:tc>
          <w:tcPr>
            <w:tcW w:w="2976" w:type="dxa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Cs w:val="21"/>
                <w:u w:val="single"/>
                <w:lang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Cs w:val="21"/>
                <w:lang w:eastAsia="zh-CN"/>
              </w:rPr>
              <w:t>软件授权期</w:t>
            </w:r>
            <w:r>
              <w:rPr>
                <w:rFonts w:hint="eastAsia" w:ascii="Times New Roman" w:hAnsi="Times New Roman" w:eastAsia="方正小标宋_GBK" w:cs="Times New Roman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小标宋_GBK" w:cs="Times New Roman"/>
                <w:szCs w:val="21"/>
                <w:u w:val="none"/>
                <w:lang w:val="en-US" w:eastAsia="zh-CN"/>
              </w:rPr>
              <w:t>个月</w:t>
            </w:r>
          </w:p>
        </w:tc>
      </w:tr>
    </w:tbl>
    <w:p>
      <w:pPr>
        <w:ind w:firstLine="420" w:firstLineChars="200"/>
        <w:rPr>
          <w:rFonts w:hint="eastAsia" w:ascii="Times New Roman" w:hAnsi="Times New Roman" w:eastAsia="方正黑体_GBK" w:cs="Times New Roman"/>
          <w:szCs w:val="24"/>
          <w:lang w:eastAsia="zh-CN"/>
        </w:rPr>
      </w:pPr>
      <w:r>
        <w:rPr>
          <w:rFonts w:hint="eastAsia" w:ascii="Times New Roman" w:hAnsi="Times New Roman" w:eastAsia="方正黑体_GBK" w:cs="Times New Roman"/>
          <w:szCs w:val="24"/>
          <w:lang w:eastAsia="zh-CN"/>
        </w:rPr>
        <w:t>报价包括但不限于软件费、安装费、调试费、合理利润、税费、配合服务费、管理费、人工费、资料费、差旅费、住宿费等完成本项工作所涉及的一切费用。。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159" w:beforeLines="50" w:line="360" w:lineRule="exact"/>
        <w:ind w:firstLine="420" w:firstLineChars="200"/>
        <w:jc w:val="left"/>
        <w:textAlignment w:val="auto"/>
        <w:rPr>
          <w:rFonts w:ascii="Times New Roman" w:hAnsi="Times New Roman" w:eastAsia="方正黑体_GBK" w:cs="Times New Roman"/>
          <w:szCs w:val="24"/>
        </w:rPr>
      </w:pPr>
      <w:r>
        <w:rPr>
          <w:rFonts w:hint="eastAsia" w:ascii="Times New Roman" w:hAnsi="Times New Roman" w:eastAsia="方正黑体_GBK" w:cs="Times New Roman"/>
          <w:szCs w:val="24"/>
        </w:rPr>
        <w:t xml:space="preserve"> </w:t>
      </w:r>
      <w:r>
        <w:rPr>
          <w:rFonts w:ascii="Times New Roman" w:hAnsi="Times New Roman" w:eastAsia="方正黑体_GBK" w:cs="Times New Roman"/>
          <w:szCs w:val="24"/>
        </w:rPr>
        <w:t>报价单位</w:t>
      </w:r>
      <w:r>
        <w:rPr>
          <w:rFonts w:hint="eastAsia" w:ascii="Times New Roman" w:hAnsi="Times New Roman" w:eastAsia="方正黑体_GBK" w:cs="Times New Roman"/>
          <w:szCs w:val="24"/>
        </w:rPr>
        <w:t>（盖章）</w:t>
      </w:r>
      <w:r>
        <w:rPr>
          <w:rFonts w:ascii="Times New Roman" w:hAnsi="Times New Roman" w:eastAsia="方正黑体_GBK" w:cs="Times New Roman"/>
          <w:szCs w:val="24"/>
        </w:rPr>
        <w:t>：</w:t>
      </w:r>
      <w:r>
        <w:rPr>
          <w:rFonts w:hint="eastAsia" w:ascii="Times New Roman" w:hAnsi="Times New Roman" w:eastAsia="方正黑体_GBK" w:cs="Times New Roman"/>
          <w:szCs w:val="24"/>
        </w:rPr>
        <w:t xml:space="preserve">  </w:t>
      </w:r>
      <w:r>
        <w:rPr>
          <w:rFonts w:ascii="Times New Roman" w:hAnsi="Times New Roman" w:eastAsia="方正黑体_GBK" w:cs="Times New Roman"/>
          <w:szCs w:val="24"/>
        </w:rPr>
        <w:t xml:space="preserve">                                        联系人：</w:t>
      </w:r>
      <w:r>
        <w:rPr>
          <w:rFonts w:hint="eastAsia" w:ascii="Times New Roman" w:hAnsi="Times New Roman" w:eastAsia="方正黑体_GBK" w:cs="Times New Roman"/>
          <w:szCs w:val="24"/>
        </w:rPr>
        <w:t xml:space="preserve"> </w:t>
      </w:r>
      <w:r>
        <w:rPr>
          <w:rFonts w:ascii="Times New Roman" w:hAnsi="Times New Roman" w:eastAsia="方正黑体_GBK" w:cs="Times New Roman"/>
          <w:szCs w:val="24"/>
        </w:rPr>
        <w:t xml:space="preserve">                          联系电话：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159" w:beforeLines="50" w:line="360" w:lineRule="exact"/>
        <w:ind w:firstLine="420" w:firstLineChars="200"/>
        <w:jc w:val="left"/>
        <w:textAlignment w:val="auto"/>
        <w:rPr>
          <w:rFonts w:ascii="Times New Roman" w:hAnsi="Times New Roman" w:eastAsia="方正黑体_GBK" w:cs="Times New Roman"/>
          <w:szCs w:val="24"/>
        </w:rPr>
      </w:pPr>
      <w:r>
        <w:rPr>
          <w:rFonts w:hint="eastAsia" w:ascii="Times New Roman" w:hAnsi="Times New Roman" w:eastAsia="方正黑体_GBK" w:cs="Times New Roman"/>
          <w:szCs w:val="24"/>
        </w:rPr>
        <w:t xml:space="preserve">                  </w:t>
      </w:r>
      <w:r>
        <w:rPr>
          <w:rFonts w:ascii="Times New Roman" w:hAnsi="Times New Roman" w:eastAsia="方正黑体_GBK" w:cs="Times New Roman"/>
          <w:szCs w:val="24"/>
        </w:rPr>
        <w:t xml:space="preserve">                                        </w:t>
      </w:r>
      <w:r>
        <w:rPr>
          <w:rFonts w:hint="eastAsia" w:ascii="Times New Roman" w:hAnsi="Times New Roman" w:eastAsia="方正黑体_GBK" w:cs="Times New Roman"/>
          <w:szCs w:val="24"/>
        </w:rPr>
        <w:t xml:space="preserve"> </w:t>
      </w:r>
      <w:r>
        <w:rPr>
          <w:rFonts w:ascii="Times New Roman" w:hAnsi="Times New Roman" w:eastAsia="方正黑体_GBK" w:cs="Times New Roman"/>
          <w:szCs w:val="24"/>
        </w:rPr>
        <w:t xml:space="preserve">                                 </w:t>
      </w:r>
      <w:r>
        <w:rPr>
          <w:rFonts w:hint="eastAsia" w:ascii="Times New Roman" w:hAnsi="Times New Roman" w:eastAsia="方正黑体_GBK" w:cs="Times New Roman"/>
          <w:szCs w:val="24"/>
        </w:rPr>
        <w:t xml:space="preserve"> 日期： 年   月  日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="159" w:beforeLines="50" w:line="360" w:lineRule="exact"/>
        <w:jc w:val="left"/>
        <w:textAlignment w:val="auto"/>
        <w:rPr>
          <w:rFonts w:ascii="Times New Roman" w:hAnsi="Times New Roman" w:eastAsia="方正黑体_GBK" w:cs="Times New Roman"/>
          <w:szCs w:val="24"/>
        </w:rPr>
      </w:pPr>
      <w:r>
        <w:rPr>
          <w:rFonts w:ascii="Times New Roman" w:hAnsi="Times New Roman" w:eastAsia="方正黑体_GBK" w:cs="Times New Roman"/>
          <w:szCs w:val="24"/>
        </w:rPr>
        <w:t xml:space="preserve">                                                    </w:t>
      </w:r>
      <w:r>
        <w:rPr>
          <w:rFonts w:hint="eastAsia" w:ascii="Times New Roman" w:hAnsi="Times New Roman" w:eastAsia="方正黑体_GBK" w:cs="Times New Roman"/>
          <w:szCs w:val="24"/>
        </w:rPr>
        <w:t xml:space="preserve">         </w:t>
      </w:r>
      <w:r>
        <w:rPr>
          <w:rFonts w:ascii="Times New Roman" w:hAnsi="Times New Roman" w:eastAsia="方正黑体_GBK" w:cs="Times New Roman"/>
          <w:szCs w:val="24"/>
        </w:rPr>
        <w:t xml:space="preserve">      </w:t>
      </w:r>
    </w:p>
    <w:p>
      <w:pPr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120" w:line="360" w:lineRule="exact"/>
        <w:textAlignment w:val="auto"/>
        <w:rPr>
          <w:rFonts w:ascii="仿宋" w:hAnsi="仿宋" w:eastAsia="仿宋" w:cs="仿宋"/>
          <w:sz w:val="24"/>
          <w:szCs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>
      <w:pPr>
        <w:spacing w:after="312" w:afterLines="100" w:line="400" w:lineRule="exact"/>
        <w:rPr>
          <w:rFonts w:hint="eastAsia" w:ascii="Times New Roman" w:hAnsi="Times New Roman" w:eastAsia="方正小标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附件</w:t>
      </w:r>
      <w: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  <w:t>5</w:t>
      </w:r>
    </w:p>
    <w:p>
      <w:pP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  <w:t xml:space="preserve">                 原厂对本项目的授权书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黑体_GBK" w:cs="Times New Roman"/>
          <w:sz w:val="21"/>
          <w:szCs w:val="24"/>
          <w:lang w:val="en-US" w:eastAsia="zh-CN"/>
        </w:rPr>
        <w:t xml:space="preserve"> （授权书复印件，加盖鲜章）</w:t>
      </w:r>
    </w:p>
    <w:p>
      <w:pPr>
        <w:spacing w:after="120"/>
        <w:rPr>
          <w:szCs w:val="24"/>
        </w:rPr>
      </w:pPr>
    </w:p>
    <w:p>
      <w:pPr>
        <w:spacing w:after="120"/>
        <w:rPr>
          <w:szCs w:val="24"/>
        </w:rPr>
      </w:pPr>
      <w:r>
        <w:rPr>
          <w:szCs w:val="24"/>
        </w:rPr>
        <w:br w:type="page"/>
      </w:r>
    </w:p>
    <w:p>
      <w:pPr>
        <w:spacing w:after="312" w:afterLines="100" w:line="400" w:lineRule="exact"/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  <w:t>6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  <w:t xml:space="preserve">                      原厂售后服务承诺函</w:t>
      </w:r>
    </w:p>
    <w:p>
      <w:pPr>
        <w:spacing w:after="312" w:afterLines="100" w:line="400" w:lineRule="exact"/>
        <w:rPr>
          <w:rFonts w:hint="eastAsia" w:ascii="Times New Roman" w:hAnsi="Times New Roman" w:eastAsia="方正小标宋_GBK" w:cs="Times New Roman"/>
          <w:sz w:val="28"/>
          <w:szCs w:val="28"/>
        </w:rPr>
      </w:pPr>
    </w:p>
    <w:p>
      <w:pPr>
        <w:spacing w:after="312" w:afterLines="100" w:line="400" w:lineRule="exact"/>
        <w:rPr>
          <w:rFonts w:hint="eastAsia" w:ascii="Times New Roman" w:hAnsi="Times New Roman" w:eastAsia="方正小标宋_GBK" w:cs="Times New Roman"/>
          <w:sz w:val="28"/>
          <w:szCs w:val="28"/>
        </w:rPr>
      </w:pPr>
    </w:p>
    <w:p>
      <w:pPr>
        <w:spacing w:after="312" w:afterLines="100" w:line="400" w:lineRule="exact"/>
        <w:rPr>
          <w:rFonts w:hint="eastAsia" w:ascii="Times New Roman" w:hAnsi="Times New Roman" w:eastAsia="方正小标宋_GBK" w:cs="Times New Roman"/>
          <w:sz w:val="28"/>
          <w:szCs w:val="28"/>
        </w:rPr>
      </w:pPr>
    </w:p>
    <w:p>
      <w:pPr>
        <w:spacing w:after="312" w:afterLines="100" w:line="400" w:lineRule="exact"/>
        <w:rPr>
          <w:rFonts w:hint="eastAsia" w:ascii="Times New Roman" w:hAnsi="Times New Roman" w:eastAsia="方正小标宋_GBK" w:cs="Times New Roman"/>
          <w:sz w:val="28"/>
          <w:szCs w:val="28"/>
        </w:rPr>
      </w:pPr>
    </w:p>
    <w:p>
      <w:pPr>
        <w:spacing w:after="312" w:afterLines="100" w:line="400" w:lineRule="exact"/>
        <w:rPr>
          <w:rFonts w:hint="eastAsia" w:ascii="Times New Roman" w:hAnsi="Times New Roman" w:eastAsia="方正小标宋_GBK" w:cs="Times New Roman"/>
          <w:sz w:val="28"/>
          <w:szCs w:val="28"/>
        </w:rPr>
      </w:pPr>
    </w:p>
    <w:p>
      <w:pPr>
        <w:spacing w:after="312" w:afterLines="100" w:line="400" w:lineRule="exact"/>
        <w:rPr>
          <w:rFonts w:hint="eastAsia" w:ascii="Times New Roman" w:hAnsi="Times New Roman" w:eastAsia="方正小标宋_GBK" w:cs="Times New Roman"/>
          <w:sz w:val="28"/>
          <w:szCs w:val="28"/>
        </w:rPr>
      </w:pPr>
    </w:p>
    <w:p>
      <w:pPr>
        <w:spacing w:after="312" w:afterLines="100" w:line="400" w:lineRule="exact"/>
        <w:rPr>
          <w:rFonts w:hint="eastAsia" w:ascii="Times New Roman" w:hAnsi="Times New Roman" w:eastAsia="方正小标宋_GBK" w:cs="Times New Roman"/>
          <w:sz w:val="28"/>
          <w:szCs w:val="28"/>
        </w:rPr>
      </w:pPr>
    </w:p>
    <w:p>
      <w:pPr>
        <w:spacing w:after="312" w:afterLines="100" w:line="400" w:lineRule="exact"/>
        <w:rPr>
          <w:rFonts w:hint="eastAsia" w:ascii="Times New Roman" w:hAnsi="Times New Roman" w:eastAsia="方正小标宋_GBK" w:cs="Times New Roman"/>
          <w:sz w:val="28"/>
          <w:szCs w:val="28"/>
        </w:rPr>
      </w:pPr>
    </w:p>
    <w:p>
      <w:pPr>
        <w:spacing w:after="312" w:afterLines="100" w:line="400" w:lineRule="exact"/>
        <w:rPr>
          <w:rFonts w:hint="eastAsia" w:ascii="Times New Roman" w:hAnsi="Times New Roman" w:eastAsia="方正小标宋_GBK" w:cs="Times New Roman"/>
          <w:sz w:val="28"/>
          <w:szCs w:val="28"/>
        </w:rPr>
      </w:pPr>
    </w:p>
    <w:p>
      <w:pPr>
        <w:spacing w:after="312" w:afterLines="100" w:line="400" w:lineRule="exact"/>
        <w:rPr>
          <w:rFonts w:hint="eastAsia" w:ascii="Times New Roman" w:hAnsi="Times New Roman" w:eastAsia="方正小标宋_GBK" w:cs="Times New Roman"/>
          <w:sz w:val="28"/>
          <w:szCs w:val="28"/>
        </w:rPr>
      </w:pPr>
    </w:p>
    <w:p>
      <w:pPr>
        <w:spacing w:after="312" w:afterLines="100" w:line="400" w:lineRule="exact"/>
        <w:rPr>
          <w:rFonts w:hint="eastAsia" w:ascii="Times New Roman" w:hAnsi="Times New Roman" w:eastAsia="方正小标宋_GBK" w:cs="Times New Roman"/>
          <w:sz w:val="28"/>
          <w:szCs w:val="28"/>
        </w:rPr>
      </w:pPr>
    </w:p>
    <w:p>
      <w:pPr>
        <w:spacing w:after="312" w:afterLines="100" w:line="400" w:lineRule="exact"/>
        <w:rPr>
          <w:rFonts w:hint="eastAsia" w:ascii="Times New Roman" w:hAnsi="Times New Roman" w:eastAsia="方正小标宋_GBK" w:cs="Times New Roman"/>
          <w:sz w:val="28"/>
          <w:szCs w:val="28"/>
        </w:rPr>
      </w:pPr>
    </w:p>
    <w:p>
      <w:pPr>
        <w:spacing w:after="312" w:afterLines="100" w:line="400" w:lineRule="exact"/>
        <w:rPr>
          <w:rFonts w:hint="eastAsia" w:ascii="Times New Roman" w:hAnsi="Times New Roman" w:eastAsia="方正小标宋_GBK" w:cs="Times New Roman"/>
          <w:sz w:val="28"/>
          <w:szCs w:val="28"/>
        </w:rPr>
      </w:pPr>
    </w:p>
    <w:p>
      <w:pPr>
        <w:spacing w:after="312" w:afterLines="100" w:line="400" w:lineRule="exact"/>
        <w:rPr>
          <w:rFonts w:hint="eastAsia" w:ascii="Times New Roman" w:hAnsi="Times New Roman" w:eastAsia="方正小标宋_GBK" w:cs="Times New Roman"/>
          <w:sz w:val="28"/>
          <w:szCs w:val="28"/>
        </w:rPr>
      </w:pPr>
    </w:p>
    <w:p>
      <w:pPr>
        <w:spacing w:after="312" w:afterLines="100" w:line="400" w:lineRule="exact"/>
        <w:rPr>
          <w:rFonts w:hint="eastAsia" w:ascii="Times New Roman" w:hAnsi="Times New Roman" w:eastAsia="方正小标宋_GBK" w:cs="Times New Roman"/>
          <w:sz w:val="28"/>
          <w:szCs w:val="28"/>
        </w:rPr>
      </w:pPr>
    </w:p>
    <w:p>
      <w:pPr>
        <w:pStyle w:val="2"/>
        <w:rPr>
          <w:rFonts w:hint="eastAsia" w:ascii="Times New Roman" w:hAnsi="Times New Roman" w:eastAsia="方正小标宋_GBK" w:cs="Times New Roman"/>
          <w:sz w:val="28"/>
          <w:szCs w:val="28"/>
        </w:rPr>
      </w:pPr>
    </w:p>
    <w:p>
      <w:pPr>
        <w:rPr>
          <w:rFonts w:hint="eastAsia"/>
        </w:rPr>
      </w:pPr>
    </w:p>
    <w:p>
      <w:pPr>
        <w:spacing w:after="312" w:afterLines="100" w:line="400" w:lineRule="exact"/>
        <w:rPr>
          <w:rFonts w:hint="eastAsia" w:ascii="Times New Roman" w:hAnsi="Times New Roman" w:eastAsia="方正小标宋_GBK" w:cs="Times New Roman"/>
          <w:sz w:val="28"/>
          <w:szCs w:val="28"/>
        </w:rPr>
      </w:pPr>
    </w:p>
    <w:p>
      <w:pPr>
        <w:spacing w:after="312" w:afterLines="100" w:line="400" w:lineRule="exact"/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附件</w:t>
      </w:r>
      <w:r>
        <w:rPr>
          <w:rFonts w:hint="eastAsia" w:ascii="Times New Roman" w:hAnsi="Times New Roman" w:eastAsia="方正小标宋_GBK" w:cs="Times New Roman"/>
          <w:sz w:val="28"/>
          <w:szCs w:val="28"/>
          <w:lang w:val="en-US" w:eastAsia="zh-CN"/>
        </w:rPr>
        <w:t>7</w:t>
      </w:r>
    </w:p>
    <w:p>
      <w:pPr>
        <w:spacing w:after="240" w:line="440" w:lineRule="exact"/>
        <w:ind w:firstLine="3213" w:firstLineChars="1000"/>
        <w:outlineLvl w:val="2"/>
        <w:rPr>
          <w:rFonts w:ascii="方正细黑一简体" w:hAnsi="华文细黑" w:eastAsia="方正细黑一简体" w:cs="Arial"/>
          <w:b/>
          <w:kern w:val="0"/>
          <w:sz w:val="32"/>
          <w:szCs w:val="32"/>
        </w:rPr>
      </w:pPr>
      <w:r>
        <w:rPr>
          <w:rFonts w:hint="eastAsia" w:ascii="方正细黑一简体" w:hAnsi="华文细黑" w:eastAsia="方正细黑一简体" w:cs="Arial"/>
          <w:b/>
          <w:kern w:val="0"/>
          <w:sz w:val="32"/>
          <w:szCs w:val="32"/>
        </w:rPr>
        <w:t>信用查询相关证明资料</w:t>
      </w:r>
    </w:p>
    <w:p>
      <w:pPr>
        <w:widowControl/>
        <w:spacing w:line="440" w:lineRule="exact"/>
        <w:ind w:firstLine="482" w:firstLineChars="200"/>
        <w:rPr>
          <w:rFonts w:ascii="宋体" w:hAnsi="宋体" w:eastAsia="宋体" w:cs="宋体"/>
          <w:b/>
          <w:color w:val="FF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lang w:bidi="ar"/>
        </w:rPr>
        <w:t>一、在“国家企业信用信息公示系统（http://www.gsxt.gov.cn/index.html）”网站上企业信誉证明打印并加盖鲜章。信息生成打印示例（按以下箭头指示依次点击各项信息并截图打印）如下：</w:t>
      </w:r>
    </w:p>
    <w:p>
      <w:pPr>
        <w:pStyle w:val="2"/>
        <w:adjustRightInd/>
        <w:spacing w:after="0" w:line="480" w:lineRule="exact"/>
        <w:ind w:left="0" w:leftChars="0" w:right="63" w:firstLine="480" w:firstLineChars="200"/>
        <w:jc w:val="left"/>
        <w:textAlignment w:val="auto"/>
        <w:rPr>
          <w:rFonts w:hint="eastAsia" w:ascii="宋体" w:hAnsi="宋体" w:cs="宋体"/>
          <w:bCs/>
          <w:color w:val="000000"/>
          <w:sz w:val="24"/>
          <w:szCs w:val="24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46355</wp:posOffset>
            </wp:positionV>
            <wp:extent cx="6182360" cy="4425950"/>
            <wp:effectExtent l="0" t="0" r="8890" b="12700"/>
            <wp:wrapSquare wrapText="bothSides"/>
            <wp:docPr id="2" name="图片 2" descr="信用查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信用查询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442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eastAsia="zh-CN" w:bidi="ar"/>
        </w:rPr>
        <w:t>二、</w:t>
      </w:r>
      <w:r>
        <w:rPr>
          <w:rFonts w:hint="eastAsia" w:ascii="宋体" w:hAnsi="宋体" w:cs="宋体"/>
          <w:bCs/>
          <w:color w:val="000000"/>
          <w:sz w:val="24"/>
          <w:szCs w:val="24"/>
          <w:lang w:bidi="ar"/>
        </w:rPr>
        <w:t>在中国执行信息公开网（http://zxgk.court.gov.cn/zhzxgk/）查询，并打印加盖单位鲜章。</w:t>
      </w: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cs="宋体"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lang w:eastAsia="zh-CN" w:bidi="ar"/>
        </w:rPr>
        <w:t>三、</w:t>
      </w: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>请将上述1、2条约定的资料按顺序添加在</w:t>
      </w:r>
      <w:r>
        <w:rPr>
          <w:rFonts w:hint="eastAsia" w:ascii="宋体" w:hAnsi="宋体" w:cs="宋体"/>
          <w:bCs/>
          <w:color w:val="000000"/>
          <w:kern w:val="0"/>
          <w:sz w:val="24"/>
          <w:lang w:eastAsia="zh-CN" w:bidi="ar"/>
        </w:rPr>
        <w:t>报价资料</w:t>
      </w: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>“信用查询相关证明文件”中。</w:t>
      </w: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cs="宋体"/>
          <w:bCs/>
          <w:color w:val="000000"/>
          <w:kern w:val="0"/>
          <w:sz w:val="24"/>
          <w:lang w:bidi="ar"/>
        </w:rPr>
      </w:pPr>
    </w:p>
    <w:p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  <w:lang w:bidi="ar"/>
        </w:rPr>
        <w:t>特别说明：凡被列入失信被执行人、重大税收违法案件当事人名单、严重违法失信行为记录名单的，视为存在不良信用记录，将被拒绝参与本次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 w:bidi="ar"/>
        </w:rPr>
        <w:t>询价采购</w:t>
      </w:r>
      <w:r>
        <w:rPr>
          <w:rFonts w:hint="eastAsia" w:ascii="宋体" w:hAnsi="宋体" w:cs="宋体"/>
          <w:b/>
          <w:color w:val="000000"/>
          <w:kern w:val="0"/>
          <w:sz w:val="24"/>
          <w:lang w:bidi="ar"/>
        </w:rPr>
        <w:t>。</w:t>
      </w:r>
    </w:p>
    <w:p>
      <w:pPr>
        <w:widowControl/>
        <w:spacing w:line="480" w:lineRule="exact"/>
        <w:ind w:firstLine="48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  <w:lang w:bidi="ar"/>
        </w:rPr>
      </w:pPr>
    </w:p>
    <w:p>
      <w:pPr>
        <w:tabs>
          <w:tab w:val="left" w:pos="1656"/>
        </w:tabs>
        <w:jc w:val="left"/>
        <w:rPr>
          <w:rFonts w:hint="eastAsia" w:eastAsiaTheme="minorEastAsia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黑一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13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13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13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13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16E392"/>
    <w:multiLevelType w:val="singleLevel"/>
    <w:tmpl w:val="5716E392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AB1A903"/>
    <w:multiLevelType w:val="multilevel"/>
    <w:tmpl w:val="6AB1A903"/>
    <w:lvl w:ilvl="0" w:tentative="0">
      <w:start w:val="1"/>
      <w:numFmt w:val="decimal"/>
      <w:lvlText w:val="（%1）"/>
      <w:legacy w:legacy="1" w:legacySpace="0" w:legacyIndent="800"/>
      <w:lvlJc w:val="left"/>
      <w:pPr>
        <w:ind w:left="1440" w:hanging="800"/>
      </w:pPr>
      <w:rPr>
        <w:rFonts w:hint="default" w:eastAsia="方正仿宋_GBK" w:cs="Times New Roman"/>
        <w:sz w:val="32"/>
        <w:szCs w:val="32"/>
      </w:rPr>
    </w:lvl>
    <w:lvl w:ilvl="1" w:tentative="0">
      <w:start w:val="1"/>
      <w:numFmt w:val="lowerLetter"/>
      <w:lvlText w:val="%2)"/>
      <w:legacy w:legacy="1" w:legacySpace="0" w:legacyIndent="420"/>
      <w:lvlJc w:val="left"/>
      <w:pPr>
        <w:ind w:left="1480" w:hanging="420"/>
      </w:pPr>
    </w:lvl>
    <w:lvl w:ilvl="2" w:tentative="0">
      <w:start w:val="1"/>
      <w:numFmt w:val="lowerRoman"/>
      <w:lvlText w:val="%3."/>
      <w:legacy w:legacy="1" w:legacySpace="0" w:legacyIndent="420"/>
      <w:lvlJc w:val="right"/>
      <w:pPr>
        <w:ind w:left="1900" w:hanging="420"/>
      </w:pPr>
    </w:lvl>
    <w:lvl w:ilvl="3" w:tentative="0">
      <w:start w:val="1"/>
      <w:numFmt w:val="decimal"/>
      <w:lvlText w:val="%4."/>
      <w:legacy w:legacy="1" w:legacySpace="0" w:legacyIndent="420"/>
      <w:lvlJc w:val="left"/>
      <w:pPr>
        <w:ind w:left="2320" w:hanging="420"/>
      </w:pPr>
    </w:lvl>
    <w:lvl w:ilvl="4" w:tentative="0">
      <w:start w:val="1"/>
      <w:numFmt w:val="lowerLetter"/>
      <w:lvlText w:val="%5)"/>
      <w:legacy w:legacy="1" w:legacySpace="0" w:legacyIndent="420"/>
      <w:lvlJc w:val="left"/>
      <w:pPr>
        <w:ind w:left="2740" w:hanging="420"/>
      </w:pPr>
    </w:lvl>
    <w:lvl w:ilvl="5" w:tentative="0">
      <w:start w:val="1"/>
      <w:numFmt w:val="lowerRoman"/>
      <w:lvlText w:val="%6."/>
      <w:legacy w:legacy="1" w:legacySpace="0" w:legacyIndent="420"/>
      <w:lvlJc w:val="right"/>
      <w:pPr>
        <w:ind w:left="3160" w:hanging="420"/>
      </w:pPr>
    </w:lvl>
    <w:lvl w:ilvl="6" w:tentative="0">
      <w:start w:val="1"/>
      <w:numFmt w:val="decimal"/>
      <w:lvlText w:val="%7."/>
      <w:legacy w:legacy="1" w:legacySpace="0" w:legacyIndent="420"/>
      <w:lvlJc w:val="left"/>
      <w:pPr>
        <w:ind w:left="3580" w:hanging="420"/>
      </w:pPr>
    </w:lvl>
    <w:lvl w:ilvl="7" w:tentative="0">
      <w:start w:val="1"/>
      <w:numFmt w:val="lowerLetter"/>
      <w:lvlText w:val="%8)"/>
      <w:legacy w:legacy="1" w:legacySpace="0" w:legacyIndent="420"/>
      <w:lvlJc w:val="left"/>
      <w:pPr>
        <w:ind w:left="4000" w:hanging="420"/>
      </w:pPr>
    </w:lvl>
    <w:lvl w:ilvl="8" w:tentative="0">
      <w:start w:val="1"/>
      <w:numFmt w:val="lowerRoman"/>
      <w:lvlText w:val="%9."/>
      <w:legacy w:legacy="1" w:legacySpace="0" w:legacyIndent="420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95F46"/>
    <w:rsid w:val="04BA7BA6"/>
    <w:rsid w:val="05F45374"/>
    <w:rsid w:val="07364A5D"/>
    <w:rsid w:val="08E81108"/>
    <w:rsid w:val="0FE00E26"/>
    <w:rsid w:val="101C6DF8"/>
    <w:rsid w:val="11102C7E"/>
    <w:rsid w:val="126637AD"/>
    <w:rsid w:val="192D43B8"/>
    <w:rsid w:val="196C36D3"/>
    <w:rsid w:val="1A11460F"/>
    <w:rsid w:val="1DDC6380"/>
    <w:rsid w:val="23595284"/>
    <w:rsid w:val="258C09F9"/>
    <w:rsid w:val="268934DE"/>
    <w:rsid w:val="2A9C2EC8"/>
    <w:rsid w:val="2B646DB0"/>
    <w:rsid w:val="2C0E5520"/>
    <w:rsid w:val="3A5867E0"/>
    <w:rsid w:val="3B347104"/>
    <w:rsid w:val="3FB16574"/>
    <w:rsid w:val="430C4B1A"/>
    <w:rsid w:val="446A3932"/>
    <w:rsid w:val="461A3923"/>
    <w:rsid w:val="46582887"/>
    <w:rsid w:val="474B489F"/>
    <w:rsid w:val="4B495F46"/>
    <w:rsid w:val="4B7F3994"/>
    <w:rsid w:val="4DC13E65"/>
    <w:rsid w:val="4EE847FF"/>
    <w:rsid w:val="53A13520"/>
    <w:rsid w:val="55AE1C99"/>
    <w:rsid w:val="65196477"/>
    <w:rsid w:val="66322937"/>
    <w:rsid w:val="66C876B8"/>
    <w:rsid w:val="6A0366CC"/>
    <w:rsid w:val="6CBB519A"/>
    <w:rsid w:val="70CE12B5"/>
    <w:rsid w:val="75215EA7"/>
    <w:rsid w:val="7DA3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cs="Calibri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eastAsia="黑体"/>
      <w:sz w:val="32"/>
    </w:rPr>
  </w:style>
  <w:style w:type="table" w:customStyle="1" w:styleId="8">
    <w:name w:val="网格型1"/>
    <w:basedOn w:val="5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2022-11-10T02:43:00Z</dcterms:created>
  <dc:creator>谢阳</dc:creator>
  <cp:lastModifiedBy>谢阳</cp:lastModifiedBy>
  <dcterms:modified xsi:type="dcterms:W3CDTF">2022-11-10T02:44:49Z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9BAA2C3D84234CD6B9F3B6BDEE1AB3D7</vt:lpwstr>
  </property>
</Properties>
</file>