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szCs w:val="24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附件2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  <w:lang w:eastAsia="zh-CN"/>
        </w:rPr>
        <w:t>广安交通投资建设开发集团有限责任公司：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官盛渠江大桥美化亮化工程设计服务</w:t>
      </w:r>
      <w:r>
        <w:rPr>
          <w:rFonts w:hint="eastAsia" w:ascii="宋体" w:hAnsi="宋体" w:eastAsia="宋体" w:cs="宋体"/>
          <w:szCs w:val="21"/>
        </w:rPr>
        <w:t>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spacing w:line="440" w:lineRule="exact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5.经本单位认真核查，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我单位近三年内未发生过质量安全责任事故，生产安全责任事故和不良行为记录，无违法违规行为和被有关部门处罚且未在投标禁入期，且承诺我单位现任法定代表人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拟派往本项目的项目负责人，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spacing w:after="120"/>
        <w:ind w:firstLine="420"/>
        <w:rPr>
          <w:szCs w:val="24"/>
        </w:rPr>
      </w:pP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法定代表人</w:t>
      </w: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hAnsi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>
      <w:pPr>
        <w:autoSpaceDE w:val="0"/>
        <w:spacing w:line="460" w:lineRule="exact"/>
        <w:ind w:firstLine="5460" w:firstLineChars="2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年   月   日</w:t>
      </w:r>
    </w:p>
    <w:p>
      <w:pPr>
        <w:spacing w:after="120"/>
        <w:rPr>
          <w:szCs w:val="24"/>
        </w:rPr>
      </w:pPr>
    </w:p>
    <w:p>
      <w:pPr>
        <w:spacing w:before="156" w:beforeLines="50" w:after="156" w:afterLines="50"/>
        <w:jc w:val="center"/>
        <w:rPr>
          <w:sz w:val="32"/>
          <w:szCs w:val="24"/>
        </w:rPr>
      </w:pPr>
    </w:p>
    <w:p>
      <w:pPr>
        <w:autoSpaceDE w:val="0"/>
        <w:spacing w:line="46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6908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7F3994"/>
    <w:rsid w:val="4DC13E65"/>
    <w:rsid w:val="4EE847FF"/>
    <w:rsid w:val="53A13520"/>
    <w:rsid w:val="55AE1C99"/>
    <w:rsid w:val="65196477"/>
    <w:rsid w:val="66322937"/>
    <w:rsid w:val="66C876B8"/>
    <w:rsid w:val="6A0366CC"/>
    <w:rsid w:val="6CBB519A"/>
    <w:rsid w:val="70CE12B5"/>
    <w:rsid w:val="75215EA7"/>
    <w:rsid w:val="7C1B6908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2022-09-14T02:04:00Z</dcterms:created>
  <dc:creator>谢阳</dc:creator>
  <cp:lastModifiedBy>谢阳</cp:lastModifiedBy>
  <dcterms:modified xsi:type="dcterms:W3CDTF">2022-09-14T02:07:51Z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478D789EC2F64B13ADA92DA64C82A695</vt:lpwstr>
  </property>
</Properties>
</file>