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  <w:bookmarkStart w:id="0" w:name="_GoBack"/>
      <w:bookmarkEnd w:id="0"/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广安广顺运业道闸识别系统采购报价表</w:t>
      </w:r>
    </w:p>
    <w:tbl>
      <w:tblPr>
        <w:tblStyle w:val="9"/>
        <w:tblpPr w:leftFromText="180" w:rightFromText="180" w:vertAnchor="text" w:horzAnchor="page" w:tblpX="1240" w:tblpY="681"/>
        <w:tblOverlap w:val="never"/>
        <w:tblW w:w="14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52"/>
        <w:gridCol w:w="1087"/>
        <w:gridCol w:w="984"/>
        <w:gridCol w:w="5178"/>
        <w:gridCol w:w="1125"/>
        <w:gridCol w:w="881"/>
        <w:gridCol w:w="712"/>
        <w:gridCol w:w="1324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序号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设备名称</w:t>
            </w:r>
          </w:p>
        </w:tc>
        <w:tc>
          <w:tcPr>
            <w:tcW w:w="1087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品牌</w:t>
            </w:r>
          </w:p>
        </w:tc>
        <w:tc>
          <w:tcPr>
            <w:tcW w:w="984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型号</w:t>
            </w:r>
          </w:p>
        </w:tc>
        <w:tc>
          <w:tcPr>
            <w:tcW w:w="5178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规格参数</w:t>
            </w:r>
          </w:p>
        </w:tc>
        <w:tc>
          <w:tcPr>
            <w:tcW w:w="1125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单价</w:t>
            </w:r>
          </w:p>
        </w:tc>
        <w:tc>
          <w:tcPr>
            <w:tcW w:w="881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数量</w:t>
            </w:r>
          </w:p>
        </w:tc>
        <w:tc>
          <w:tcPr>
            <w:tcW w:w="712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单位</w:t>
            </w:r>
          </w:p>
        </w:tc>
        <w:tc>
          <w:tcPr>
            <w:tcW w:w="1324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金额（元）</w:t>
            </w:r>
          </w:p>
        </w:tc>
        <w:tc>
          <w:tcPr>
            <w:tcW w:w="1241" w:type="dxa"/>
            <w:vAlign w:val="center"/>
          </w:tcPr>
          <w:p>
            <w:pPr>
              <w:pStyle w:val="3"/>
              <w:widowControl w:val="0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wordWrap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1</w:t>
            </w:r>
          </w:p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进出口控制机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记录存储容量 5万条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通讯方式 TCP/IP、蓝牙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硬件内核 四核 1.4GHz A17处理器、2GB 内存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语音提示 智能化、行业化、情景化的可自定义语音提示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LCD显示屏 10.1寸工业级LCD显示屏，情景化图形的交互， 支持用户自定义。还可用于无牌车扫码进出，临时车扫动态码缴费等功能。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可视对讲 支持远程可视对讲功能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收费模式 支持中央自助缴费、中央人工收费、出口自助缴费、 出口人工缴费、手机缴费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车牌识别率 全天候≥99.7％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对接网络道闸 支持 IP/IO 道闸，支持双道闸应用，支持单通道共用道闸车场模式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当面付 支持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当面付识别距离 0 – 15CM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工作电压 AC 220V±10％/50Hz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工作温度 -25℃~70℃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相对湿度 ≤95%，无凝露（常温下）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材质 机身主体采用厚度1.2mm的高强度碳刚板材，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面板采用厚度为5.0mm的钢化玻璃，在补光灯与摄像头处做透光处理；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面 板 阻燃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防雷级别 三级防雷保护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静电等级 满足GB/T17626.2规定的3级测试标准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外观尺寸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（mm） 1380mm(H) X 400mm(L) X 182mm(W)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2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一体式摄像机立柱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包含摄像头，补光灯，220V供电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3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道闸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工作电压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AC220V±10%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工作温度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-25℃～70℃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噪音要求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≤65分贝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外壳防护等级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IPX4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机箱材质 机身主体采用厚度1.5mm的高强度碳钢板材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电机类型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直流无刷（搭配减速机保证运行稳定平滑）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升降次数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≥1000万次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效果灯光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P型呼吸灯效果可动态显示道闸状态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无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通讯接口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TCP/IP、IO、RS485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杆型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直杆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杆长范围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 xml:space="preserve"> &lt;4.3米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闸杆速度范围  0.8~3S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断电起落杆</w:t>
            </w:r>
            <w:r>
              <w:rPr>
                <w:rFonts w:ascii="Times New Roman" w:hAnsi="Times New Roman" w:eastAsia="仿宋" w:cs="Times New Roman"/>
              </w:rPr>
              <w:tab/>
            </w:r>
            <w:r>
              <w:rPr>
                <w:rFonts w:ascii="Times New Roman" w:hAnsi="Times New Roman" w:eastAsia="仿宋" w:cs="Times New Roman"/>
              </w:rPr>
              <w:t>机械锁死，可打开机箱手动转动机械手柄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闸杆中心高度（mm）930mm（闸杆转轴到机箱底部距离）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4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车辆检测器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压地感检测/车过落闸地感检测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5</w:t>
            </w:r>
          </w:p>
        </w:tc>
        <w:tc>
          <w:tcPr>
            <w:tcW w:w="1152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雷达防砸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雷达安装高度（mm）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ab/>
            </w:r>
            <w:r>
              <w:rPr>
                <w:rFonts w:ascii="Times New Roman" w:hAnsi="Times New Roman" w:eastAsia="仿宋"/>
                <w:kern w:val="2"/>
                <w:szCs w:val="22"/>
              </w:rPr>
              <w:t>550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mm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>—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700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>mm；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hint="eastAsia" w:ascii="Times New Roman" w:hAnsi="Times New Roman" w:eastAsia="仿宋"/>
                <w:kern w:val="2"/>
                <w:szCs w:val="22"/>
              </w:rPr>
              <w:t>5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千兆网口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66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hint="eastAsia" w:ascii="Times New Roman" w:hAnsi="Times New Roman" w:eastAsia="仿宋"/>
                <w:kern w:val="2"/>
                <w:szCs w:val="22"/>
              </w:rPr>
              <w:t>7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szCs w:val="22"/>
                <w:lang w:bidi="ar"/>
              </w:rPr>
              <w:t>智能管理平台</w:t>
            </w:r>
          </w:p>
        </w:tc>
        <w:tc>
          <w:tcPr>
            <w:tcW w:w="1087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98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5178" w:type="dxa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本地系统管理软件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,支持远程操作</w:t>
            </w:r>
          </w:p>
        </w:tc>
        <w:tc>
          <w:tcPr>
            <w:tcW w:w="1125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88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712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324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  <w:tc>
          <w:tcPr>
            <w:tcW w:w="1241" w:type="dxa"/>
          </w:tcPr>
          <w:p>
            <w:pPr>
              <w:pStyle w:val="3"/>
              <w:widowControl w:val="0"/>
              <w:spacing w:line="300" w:lineRule="exact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18" w:type="dxa"/>
            <w:gridSpan w:val="2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center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合计</w:t>
            </w:r>
          </w:p>
        </w:tc>
        <w:tc>
          <w:tcPr>
            <w:tcW w:w="9967" w:type="dxa"/>
            <w:gridSpan w:val="6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总报价（大写）：</w:t>
            </w:r>
          </w:p>
        </w:tc>
        <w:tc>
          <w:tcPr>
            <w:tcW w:w="2565" w:type="dxa"/>
            <w:gridSpan w:val="2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550" w:type="dxa"/>
            <w:gridSpan w:val="10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备注：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1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>、付款方式：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试运行30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>个工作日，经采购人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组织</w:t>
            </w:r>
            <w:r>
              <w:rPr>
                <w:rFonts w:ascii="Times New Roman" w:hAnsi="Times New Roman" w:eastAsia="仿宋"/>
                <w:kern w:val="2"/>
                <w:szCs w:val="22"/>
              </w:rPr>
              <w:t>验收合格后，支付总合同金额的</w:t>
            </w:r>
            <w:r>
              <w:rPr>
                <w:rFonts w:hint="eastAsia" w:ascii="Times New Roman" w:hAnsi="Times New Roman" w:eastAsia="仿宋"/>
                <w:kern w:val="2"/>
                <w:szCs w:val="22"/>
              </w:rPr>
              <w:t>95%，余款在服务期5年期满后据实结清余款（无息付清）；</w:t>
            </w:r>
          </w:p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2、本次报价为安装包干价，包含但不限于安装人工费、材料费、安装费、运输费、装卸费、调试费、遥控器、安全文明施工费、税金及安装所需的一切费用；</w:t>
            </w:r>
          </w:p>
          <w:p>
            <w:pPr>
              <w:rPr>
                <w:rFonts w:ascii="Times New Roman" w:hAnsi="Times New Roman" w:eastAsia="仿宋" w:cs="Times New Roman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Cs w:val="22"/>
              </w:rPr>
              <w:t>3、闸机各配备用杆2根；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eastAsia="仿宋" w:cs="Times New Roman"/>
                <w:szCs w:val="22"/>
              </w:rPr>
              <w:t>4、服务期内，若本项目地下停车场需增设道闸系统，则按本次中标价添置并支付款项，但必须与该系统兼容。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50" w:type="dxa"/>
            <w:gridSpan w:val="10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报价单位（盖章）：                                                              联系人：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50" w:type="dxa"/>
            <w:gridSpan w:val="10"/>
            <w:vAlign w:val="center"/>
          </w:tcPr>
          <w:p>
            <w:pPr>
              <w:pStyle w:val="3"/>
              <w:widowControl w:val="0"/>
              <w:spacing w:line="300" w:lineRule="exact"/>
              <w:ind w:left="0"/>
              <w:jc w:val="left"/>
              <w:rPr>
                <w:rFonts w:ascii="Times New Roman" w:hAnsi="Times New Roman" w:eastAsia="仿宋"/>
                <w:kern w:val="2"/>
                <w:szCs w:val="22"/>
              </w:rPr>
            </w:pPr>
            <w:r>
              <w:rPr>
                <w:rFonts w:ascii="Times New Roman" w:hAnsi="Times New Roman" w:eastAsia="仿宋"/>
                <w:kern w:val="2"/>
                <w:szCs w:val="22"/>
              </w:rPr>
              <w:t>报价时间：</w:t>
            </w:r>
          </w:p>
        </w:tc>
      </w:tr>
    </w:tbl>
    <w:p>
      <w:pPr>
        <w:pStyle w:val="3"/>
        <w:jc w:val="center"/>
        <w:rPr>
          <w:rFonts w:ascii="Times New Roman" w:hAnsi="Times New Roman" w:eastAsia="仿宋"/>
        </w:rPr>
      </w:pPr>
    </w:p>
    <w:p>
      <w:pPr>
        <w:spacing w:line="590" w:lineRule="exact"/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-302895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uvgB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ODM4YWJkNDRiOGJjNzk0YjM4OTg1NmM0ZGIyMzkifQ=="/>
  </w:docVars>
  <w:rsids>
    <w:rsidRoot w:val="002A1A55"/>
    <w:rsid w:val="000E3878"/>
    <w:rsid w:val="001056ED"/>
    <w:rsid w:val="002A1A55"/>
    <w:rsid w:val="003831A5"/>
    <w:rsid w:val="005E676D"/>
    <w:rsid w:val="00662BBB"/>
    <w:rsid w:val="006B24CF"/>
    <w:rsid w:val="00740E96"/>
    <w:rsid w:val="007D2D05"/>
    <w:rsid w:val="009B16B2"/>
    <w:rsid w:val="00B13153"/>
    <w:rsid w:val="00B539EB"/>
    <w:rsid w:val="00B82D9E"/>
    <w:rsid w:val="00BD12CF"/>
    <w:rsid w:val="00C06F44"/>
    <w:rsid w:val="00C622F5"/>
    <w:rsid w:val="00D96526"/>
    <w:rsid w:val="00F622BB"/>
    <w:rsid w:val="00F874A3"/>
    <w:rsid w:val="01E616F4"/>
    <w:rsid w:val="027B0BF9"/>
    <w:rsid w:val="027E5199"/>
    <w:rsid w:val="03E409E5"/>
    <w:rsid w:val="044429EF"/>
    <w:rsid w:val="056D091F"/>
    <w:rsid w:val="07830DF3"/>
    <w:rsid w:val="07E37AE3"/>
    <w:rsid w:val="09C50AD9"/>
    <w:rsid w:val="0A781877"/>
    <w:rsid w:val="0B552AA6"/>
    <w:rsid w:val="0C4E5957"/>
    <w:rsid w:val="0CAF5794"/>
    <w:rsid w:val="0EC25B8A"/>
    <w:rsid w:val="10023C9E"/>
    <w:rsid w:val="114D01FF"/>
    <w:rsid w:val="15504F14"/>
    <w:rsid w:val="173A6812"/>
    <w:rsid w:val="174372B2"/>
    <w:rsid w:val="175C7994"/>
    <w:rsid w:val="180D737A"/>
    <w:rsid w:val="189B3DE8"/>
    <w:rsid w:val="19B7492C"/>
    <w:rsid w:val="1C705992"/>
    <w:rsid w:val="1CF36873"/>
    <w:rsid w:val="1D1B1929"/>
    <w:rsid w:val="1E31441B"/>
    <w:rsid w:val="1F4E1B95"/>
    <w:rsid w:val="1F803FD4"/>
    <w:rsid w:val="1FE21BE3"/>
    <w:rsid w:val="207F4772"/>
    <w:rsid w:val="21B319BC"/>
    <w:rsid w:val="266461FB"/>
    <w:rsid w:val="287A1269"/>
    <w:rsid w:val="2ACA51FF"/>
    <w:rsid w:val="2BEE12DC"/>
    <w:rsid w:val="2C0768BD"/>
    <w:rsid w:val="2CDF5B3C"/>
    <w:rsid w:val="2D185F30"/>
    <w:rsid w:val="30BC552F"/>
    <w:rsid w:val="30C64AFA"/>
    <w:rsid w:val="34FD643F"/>
    <w:rsid w:val="3675338C"/>
    <w:rsid w:val="36B3674F"/>
    <w:rsid w:val="37DC38E0"/>
    <w:rsid w:val="39570DCA"/>
    <w:rsid w:val="39AD100D"/>
    <w:rsid w:val="39BB1920"/>
    <w:rsid w:val="3BFC46F4"/>
    <w:rsid w:val="3EFC6266"/>
    <w:rsid w:val="3FCE5BD8"/>
    <w:rsid w:val="428C42F8"/>
    <w:rsid w:val="44567FCC"/>
    <w:rsid w:val="44CD273E"/>
    <w:rsid w:val="45653308"/>
    <w:rsid w:val="46A26DAD"/>
    <w:rsid w:val="47280BE7"/>
    <w:rsid w:val="47861CF3"/>
    <w:rsid w:val="47C17952"/>
    <w:rsid w:val="4D7D1BFA"/>
    <w:rsid w:val="5015113A"/>
    <w:rsid w:val="57334AE1"/>
    <w:rsid w:val="5DF82B46"/>
    <w:rsid w:val="630B232D"/>
    <w:rsid w:val="634840D7"/>
    <w:rsid w:val="63E12B8C"/>
    <w:rsid w:val="663953A5"/>
    <w:rsid w:val="66FD17DF"/>
    <w:rsid w:val="6829681D"/>
    <w:rsid w:val="69221A69"/>
    <w:rsid w:val="69CB1FA9"/>
    <w:rsid w:val="6D0468C5"/>
    <w:rsid w:val="6DEE3D1D"/>
    <w:rsid w:val="6E955FD1"/>
    <w:rsid w:val="6FDC25BA"/>
    <w:rsid w:val="729E68FB"/>
    <w:rsid w:val="774440BA"/>
    <w:rsid w:val="7782332F"/>
    <w:rsid w:val="779E75B7"/>
    <w:rsid w:val="79F17354"/>
    <w:rsid w:val="7C790E6E"/>
    <w:rsid w:val="7CDE58D0"/>
    <w:rsid w:val="7D3A273C"/>
    <w:rsid w:val="7DFF677F"/>
    <w:rsid w:val="7E9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firstLine="200" w:firstLineChars="200"/>
    </w:pPr>
    <w:rPr>
      <w:rFonts w:ascii="Times New Roman" w:hAnsi="Times New Roman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11"/>
    <w:basedOn w:val="10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2206</Words>
  <Characters>2384</Characters>
  <Lines>20</Lines>
  <Paragraphs>5</Paragraphs>
  <TotalTime>1</TotalTime>
  <ScaleCrop>false</ScaleCrop>
  <LinksUpToDate>false</LinksUpToDate>
  <CharactersWithSpaces>2565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2021-09-03T03:09:00Z</dcterms:created>
  <dc:creator>ASUS</dc:creator>
  <cp:lastModifiedBy>广安广顺运业有限公司</cp:lastModifiedBy>
  <cp:lastPrinted>2022-08-25T02:58:00Z</cp:lastPrinted>
  <dcterms:modified xsi:type="dcterms:W3CDTF">2022-09-05T01:59:07Z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543F7FE6D8A84824B7743AA4100C60A3</vt:lpwstr>
  </property>
</Properties>
</file>