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附件3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信用查询相关证明资料</w:t>
      </w:r>
    </w:p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一、在“国家企业信用信息公示系统（http://www.gsxt.gov.cn/index.html）”网站上企业信誉证明打印并加盖鲜章。信息生成打印示例（按以下箭头指示依次点击各项信息并截图打印）如下：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46355</wp:posOffset>
            </wp:positionV>
            <wp:extent cx="6182360" cy="4425950"/>
            <wp:effectExtent l="0" t="0" r="8890" b="12700"/>
            <wp:wrapSquare wrapText="bothSides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注：若申请人为个体工商户经营者，则不需要提供“列入严重违法失信企业名单（黑名单）信息”截图</w:t>
      </w:r>
    </w:p>
    <w:p>
      <w:pPr>
        <w:spacing w:line="440" w:lineRule="exact"/>
        <w:jc w:val="left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 xml:space="preserve"> </w:t>
      </w:r>
    </w:p>
    <w:p>
      <w:pPr>
        <w:spacing w:line="440" w:lineRule="exact"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二、在中国执行信息公开网（http://zxgk.court.gov.cn/zhzxgk/）查询，并打印加盖鲜章。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特别说明：凡被列入失信被执行人、重大税收违法案件当事人名单、严重违法失信行为记录名单的，视为存在不良信用记录，拒绝其参与本次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采购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。</w:t>
      </w:r>
    </w:p>
    <w:p>
      <w:pPr>
        <w:spacing w:after="12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30E76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B7F3994"/>
    <w:rsid w:val="4DC13E65"/>
    <w:rsid w:val="4EE847FF"/>
    <w:rsid w:val="50430E76"/>
    <w:rsid w:val="53A13520"/>
    <w:rsid w:val="55AE1C99"/>
    <w:rsid w:val="65196477"/>
    <w:rsid w:val="66322937"/>
    <w:rsid w:val="66C876B8"/>
    <w:rsid w:val="6A0366CC"/>
    <w:rsid w:val="6CBB519A"/>
    <w:rsid w:val="70CE12B5"/>
    <w:rsid w:val="751F134D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2022-07-22T03:10:00Z</dcterms:created>
  <dc:creator>谢阳</dc:creator>
  <cp:lastModifiedBy>行政综合部</cp:lastModifiedBy>
  <dcterms:modified xsi:type="dcterms:W3CDTF">2022-07-22T03:18:49Z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A60EDADFCB3B4C978AB5A8D5D20AEFDB</vt:lpwstr>
  </property>
</Properties>
</file>