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4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信用查询相关证明资料</w:t>
      </w:r>
    </w:p>
    <w:p>
      <w:pPr>
        <w:widowControl/>
        <w:spacing w:line="440" w:lineRule="exact"/>
        <w:ind w:firstLine="482" w:firstLineChars="200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一、在“国家企业信用信息公示系统（http://www.gsxt.gov.cn/index.html）”网站上企业信誉证明打印并加盖鲜章。信息生成打印示例（按以下箭头指示依次点击各项信息并截图打印）如下：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46355</wp:posOffset>
            </wp:positionV>
            <wp:extent cx="5468620" cy="4425950"/>
            <wp:effectExtent l="0" t="0" r="17780" b="12700"/>
            <wp:wrapSquare wrapText="bothSides"/>
            <wp:docPr id="2" name="图片 2" descr="信用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用查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注：若申请人为个体工商户经营者，则不需要提供“列入严重违法失信企业名单（黑名单）信息”截图</w:t>
      </w:r>
    </w:p>
    <w:p>
      <w:pPr>
        <w:spacing w:line="440" w:lineRule="exact"/>
        <w:jc w:val="left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="宋体" w:hAnsi="宋体" w:eastAsia="宋体" w:cs="宋体"/>
          <w:b/>
          <w:color w:val="FF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color w:val="FF000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  <w:lang w:bidi="ar"/>
        </w:rPr>
        <w:t>二、在中国执行信息公开网（http://zxgk.court.gov.cn/zhzxgk/）查询，并打印加盖鲜章。</w:t>
      </w: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</w:p>
    <w:p>
      <w:pPr>
        <w:widowControl/>
        <w:spacing w:line="480" w:lineRule="exact"/>
        <w:ind w:firstLine="48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特别说明：凡被列入失信被执行人、重大税收违法案件当事人名单、严重违法失信行为记录名单的，视为存在不良信用记录，拒绝其参与本次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采购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U1YmI3MTc5MzFjYTA0OTA0YWY5OGZkN2M0YjAifQ=="/>
  </w:docVars>
  <w:rsids>
    <w:rsidRoot w:val="6103737D"/>
    <w:rsid w:val="610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2022-07-21T07:49:00Z</dcterms:created>
  <dc:creator>代琰</dc:creator>
  <cp:lastModifiedBy>代琰</cp:lastModifiedBy>
  <dcterms:modified xsi:type="dcterms:W3CDTF">2022-07-21T07:49:42Z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5E53C14D86DA46789276E0D5F0F8C2BF</vt:lpwstr>
  </property>
</Properties>
</file>