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一、在“国家企业信用信息公示系统（http://www.gsxt.gov.cn/index.html）”网站上企业信誉证明打印并加盖鲜章。信息生成打印示例（按以下箭头指示依次点击各项信息并截图打印）如下：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  <w:lang w:bidi="ar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46355</wp:posOffset>
            </wp:positionV>
            <wp:extent cx="5468620" cy="4425950"/>
            <wp:effectExtent l="0" t="0" r="17780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注：若申请人为个体工商户经营者，则不需要提供“列入严重违法失信企业名单（黑名单）信息”截图</w:t>
      </w:r>
    </w:p>
    <w:p>
      <w:pPr>
        <w:spacing w:line="440" w:lineRule="exact"/>
        <w:jc w:val="left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 xml:space="preserve"> </w:t>
      </w:r>
    </w:p>
    <w:p>
      <w:pPr>
        <w:spacing w:line="440" w:lineRule="exact"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二、在中国执行信息公开网（http://zxgk.court.gov.cn/zhzxgk/）查询，并打印加盖鲜章。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特别说明：凡被列入失信被执行人、重大税收违法案件当事人名单、严重违法失信行为记录名单的，视为存在不良信用记录，拒绝其参与本次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U1YmI3MTc5MzFjYTA0OTA0YWY5OGZkN2M0YjAifQ=="/>
  </w:docVars>
  <w:rsids>
    <w:rsidRoot w:val="6103737D"/>
    <w:rsid w:val="6103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2022-07-21T07:49:00Z</dcterms:created>
  <dc:creator>代琰</dc:creator>
  <cp:lastModifiedBy>代琰</cp:lastModifiedBy>
  <dcterms:modified xsi:type="dcterms:W3CDTF">2022-07-21T07:49:42Z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5E53C14D86DA46789276E0D5F0F8C2BF</vt:lpwstr>
  </property>
</Properties>
</file>